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8" w:rsidRDefault="00A44CC8" w:rsidP="00A44CC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2783551</wp:posOffset>
            </wp:positionH>
            <wp:positionV relativeFrom="paragraph">
              <wp:posOffset>-325236</wp:posOffset>
            </wp:positionV>
            <wp:extent cx="545177" cy="678873"/>
            <wp:effectExtent l="19050" t="0" r="727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7" cy="67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  <w:r>
        <w:t>РОССИЙСКАЯ ФЕДЕРАЦИЯ</w:t>
      </w:r>
    </w:p>
    <w:p w:rsidR="00A44CC8" w:rsidRDefault="00A44CC8" w:rsidP="00A44CC8">
      <w:pPr>
        <w:jc w:val="center"/>
        <w:rPr>
          <w:sz w:val="28"/>
        </w:rPr>
      </w:pPr>
      <w:r>
        <w:t>ИРКУТСКАЯ ОБЛАСТЬ</w:t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A44CC8" w:rsidRDefault="00A44CC8" w:rsidP="00A44CC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A44CC8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CC8" w:rsidRPr="00FA7231" w:rsidRDefault="00A44CC8" w:rsidP="00136F7E">
      <w:pPr>
        <w:pStyle w:val="ConsNonformat"/>
        <w:widowControl/>
        <w:tabs>
          <w:tab w:val="left" w:pos="709"/>
          <w:tab w:val="left" w:pos="453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4CC8" w:rsidRDefault="00A44CC8" w:rsidP="00AE19FE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A44CC8" w:rsidRPr="00752A06" w:rsidRDefault="00752A06" w:rsidP="00FC70AB">
      <w:pPr>
        <w:pStyle w:val="ConsNonformat"/>
        <w:widowControl/>
        <w:tabs>
          <w:tab w:val="left" w:pos="1560"/>
          <w:tab w:val="left" w:pos="4253"/>
          <w:tab w:val="left" w:pos="4395"/>
          <w:tab w:val="left" w:pos="4678"/>
          <w:tab w:val="left" w:pos="708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3C3D">
        <w:rPr>
          <w:rFonts w:ascii="Times New Roman" w:hAnsi="Times New Roman" w:cs="Times New Roman"/>
          <w:sz w:val="24"/>
          <w:szCs w:val="24"/>
        </w:rPr>
        <w:t xml:space="preserve">  </w:t>
      </w:r>
      <w:r w:rsidR="00FC70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4CC8" w:rsidRPr="00176318">
        <w:rPr>
          <w:rFonts w:ascii="Times New Roman" w:hAnsi="Times New Roman" w:cs="Times New Roman"/>
          <w:sz w:val="24"/>
          <w:szCs w:val="24"/>
        </w:rPr>
        <w:t>т</w:t>
      </w:r>
      <w:r w:rsidR="00176318" w:rsidRPr="00176318">
        <w:rPr>
          <w:rFonts w:ascii="Times New Roman" w:hAnsi="Times New Roman" w:cs="Times New Roman"/>
          <w:sz w:val="24"/>
          <w:szCs w:val="24"/>
        </w:rPr>
        <w:t xml:space="preserve"> </w:t>
      </w:r>
      <w:r w:rsidR="007646AA">
        <w:rPr>
          <w:rFonts w:ascii="Times New Roman" w:hAnsi="Times New Roman" w:cs="Times New Roman"/>
          <w:sz w:val="24"/>
          <w:szCs w:val="24"/>
        </w:rPr>
        <w:t xml:space="preserve">  </w:t>
      </w:r>
      <w:r w:rsidR="004E6AA3">
        <w:rPr>
          <w:rFonts w:ascii="Times New Roman" w:hAnsi="Times New Roman" w:cs="Times New Roman"/>
          <w:sz w:val="24"/>
          <w:szCs w:val="24"/>
        </w:rPr>
        <w:t xml:space="preserve">30.11.2022 </w:t>
      </w:r>
      <w:r w:rsidR="00FC70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4CC8">
        <w:rPr>
          <w:rFonts w:ascii="Times New Roman" w:hAnsi="Times New Roman" w:cs="Times New Roman"/>
          <w:sz w:val="24"/>
          <w:szCs w:val="24"/>
        </w:rPr>
        <w:t xml:space="preserve">г.  Зима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6AA">
        <w:rPr>
          <w:rFonts w:ascii="Times New Roman" w:hAnsi="Times New Roman" w:cs="Times New Roman"/>
          <w:sz w:val="24"/>
          <w:szCs w:val="24"/>
        </w:rPr>
        <w:t xml:space="preserve"> </w:t>
      </w:r>
      <w:r w:rsidR="00DB5550">
        <w:rPr>
          <w:rFonts w:ascii="Times New Roman" w:hAnsi="Times New Roman" w:cs="Times New Roman"/>
          <w:sz w:val="24"/>
          <w:szCs w:val="24"/>
        </w:rPr>
        <w:t xml:space="preserve">  </w:t>
      </w:r>
      <w:r w:rsidR="00A44CC8">
        <w:rPr>
          <w:rFonts w:ascii="Times New Roman" w:hAnsi="Times New Roman" w:cs="Times New Roman"/>
          <w:sz w:val="24"/>
          <w:szCs w:val="24"/>
        </w:rPr>
        <w:t>№</w:t>
      </w:r>
      <w:r w:rsidR="00C37EA5">
        <w:rPr>
          <w:rFonts w:ascii="Times New Roman" w:hAnsi="Times New Roman" w:cs="Times New Roman"/>
          <w:sz w:val="24"/>
          <w:szCs w:val="24"/>
        </w:rPr>
        <w:t xml:space="preserve"> </w:t>
      </w:r>
      <w:r w:rsidR="004E6AA3">
        <w:rPr>
          <w:rFonts w:ascii="Times New Roman" w:hAnsi="Times New Roman" w:cs="Times New Roman"/>
          <w:sz w:val="24"/>
          <w:szCs w:val="24"/>
        </w:rPr>
        <w:t>845</w:t>
      </w:r>
    </w:p>
    <w:p w:rsidR="0062068E" w:rsidRDefault="0062068E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C3D" w:rsidRDefault="007B3C3D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846" w:rsidRPr="00A811A6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О прогнозе социально-</w:t>
      </w:r>
      <w:r w:rsidR="00A13B5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811A6">
        <w:rPr>
          <w:rFonts w:ascii="Times New Roman" w:hAnsi="Times New Roman" w:cs="Times New Roman"/>
          <w:sz w:val="24"/>
          <w:szCs w:val="24"/>
          <w:lang w:eastAsia="ar-SA"/>
        </w:rPr>
        <w:t>экон</w:t>
      </w:r>
      <w:r w:rsidR="00A13B5B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Pr="00A811A6">
        <w:rPr>
          <w:rFonts w:ascii="Times New Roman" w:hAnsi="Times New Roman" w:cs="Times New Roman"/>
          <w:sz w:val="24"/>
          <w:szCs w:val="24"/>
          <w:lang w:eastAsia="ar-SA"/>
        </w:rPr>
        <w:t>ического</w:t>
      </w:r>
      <w:proofErr w:type="gramEnd"/>
      <w:r w:rsidRPr="00A811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84FD8" w:rsidRPr="00A811A6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развития Зиминского районного</w:t>
      </w:r>
    </w:p>
    <w:p w:rsidR="00B84FD8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76318">
        <w:rPr>
          <w:rFonts w:ascii="Times New Roman" w:hAnsi="Times New Roman" w:cs="Times New Roman"/>
          <w:sz w:val="24"/>
          <w:szCs w:val="24"/>
          <w:lang w:eastAsia="ar-SA"/>
        </w:rPr>
        <w:t xml:space="preserve"> на 202</w:t>
      </w:r>
      <w:r w:rsidR="0062068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176318"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62068E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176318">
        <w:rPr>
          <w:rFonts w:ascii="Times New Roman" w:hAnsi="Times New Roman" w:cs="Times New Roman"/>
          <w:sz w:val="24"/>
          <w:szCs w:val="24"/>
          <w:lang w:eastAsia="ar-SA"/>
        </w:rPr>
        <w:t xml:space="preserve"> годы</w:t>
      </w:r>
    </w:p>
    <w:p w:rsidR="007646AA" w:rsidRDefault="007646AA" w:rsidP="00C87846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846" w:rsidRPr="00A811A6" w:rsidRDefault="008B10CF" w:rsidP="00C87846">
      <w:pPr>
        <w:pStyle w:val="ConsNonformat"/>
        <w:widowControl/>
        <w:spacing w:line="276" w:lineRule="auto"/>
        <w:rPr>
          <w:sz w:val="24"/>
          <w:szCs w:val="24"/>
        </w:rPr>
      </w:pPr>
      <w:r w:rsidRPr="00A811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84FD8" w:rsidRPr="00A811A6" w:rsidRDefault="00B84FD8" w:rsidP="00FC70AB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A811A6">
        <w:t xml:space="preserve">          В соответствии со </w:t>
      </w:r>
      <w:r w:rsidR="007646AA">
        <w:t xml:space="preserve">статьей </w:t>
      </w:r>
      <w:r w:rsidRPr="00A811A6">
        <w:rPr>
          <w:rFonts w:cs="Calibri"/>
        </w:rPr>
        <w:t>173 Бюджетного кодекса Российской Федерации, Порядком разработки прогноза социально-экономического развития Зиминского районного муниципального образования, утвержденного постановлением администрации Зиминского районного муниципального образования от 01.04.2015 года</w:t>
      </w:r>
      <w:r w:rsidR="007646AA">
        <w:rPr>
          <w:rFonts w:cs="Calibri"/>
        </w:rPr>
        <w:t xml:space="preserve"> </w:t>
      </w:r>
      <w:r w:rsidR="007646AA" w:rsidRPr="00A811A6">
        <w:rPr>
          <w:rFonts w:cs="Calibri"/>
        </w:rPr>
        <w:t>№</w:t>
      </w:r>
      <w:r w:rsidR="007B3C3D">
        <w:rPr>
          <w:rFonts w:cs="Calibri"/>
        </w:rPr>
        <w:t xml:space="preserve"> </w:t>
      </w:r>
      <w:r w:rsidR="007646AA" w:rsidRPr="00A811A6">
        <w:rPr>
          <w:rFonts w:cs="Calibri"/>
        </w:rPr>
        <w:t>391</w:t>
      </w:r>
      <w:r w:rsidRPr="00A811A6">
        <w:rPr>
          <w:rFonts w:cs="Calibri"/>
        </w:rPr>
        <w:t xml:space="preserve">, руководствуясь </w:t>
      </w:r>
      <w:r w:rsidR="007646AA">
        <w:rPr>
          <w:rFonts w:cs="Calibri"/>
        </w:rPr>
        <w:t>статьями</w:t>
      </w:r>
      <w:r w:rsidRPr="00A811A6">
        <w:rPr>
          <w:rFonts w:cs="Calibri"/>
        </w:rPr>
        <w:t xml:space="preserve"> 22, 46 </w:t>
      </w:r>
      <w:r w:rsidRPr="00A811A6">
        <w:t>Устава Зиминского районного муниципального образования, администрация Зиминского районного муниципального образования</w:t>
      </w:r>
    </w:p>
    <w:p w:rsidR="00752A06" w:rsidRDefault="00752A06" w:rsidP="00752A0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77CE1" w:rsidRDefault="008759E8" w:rsidP="00752A06">
      <w:pPr>
        <w:widowControl w:val="0"/>
        <w:autoSpaceDE w:val="0"/>
        <w:autoSpaceDN w:val="0"/>
        <w:adjustRightInd w:val="0"/>
        <w:jc w:val="both"/>
      </w:pPr>
      <w:r w:rsidRPr="00A811A6">
        <w:t>ПОСТАНОВЛЯЕТ:</w:t>
      </w:r>
    </w:p>
    <w:p w:rsidR="007646AA" w:rsidRPr="00A811A6" w:rsidRDefault="007646AA" w:rsidP="00752A06">
      <w:pPr>
        <w:widowControl w:val="0"/>
        <w:autoSpaceDE w:val="0"/>
        <w:autoSpaceDN w:val="0"/>
        <w:adjustRightInd w:val="0"/>
        <w:jc w:val="both"/>
      </w:pPr>
    </w:p>
    <w:p w:rsidR="00B84FD8" w:rsidRDefault="00752A06" w:rsidP="00136F7E">
      <w:pPr>
        <w:tabs>
          <w:tab w:val="left" w:pos="709"/>
        </w:tabs>
        <w:jc w:val="both"/>
      </w:pPr>
      <w:r>
        <w:t xml:space="preserve">       </w:t>
      </w:r>
      <w:r w:rsidR="00136F7E">
        <w:t xml:space="preserve">   </w:t>
      </w:r>
      <w:r>
        <w:t>1.</w:t>
      </w:r>
      <w:r w:rsidR="007B3C3D">
        <w:t xml:space="preserve"> </w:t>
      </w:r>
      <w:r w:rsidR="00176318">
        <w:t>Утвердить</w:t>
      </w:r>
      <w:r w:rsidR="00B84FD8" w:rsidRPr="00A811A6">
        <w:t xml:space="preserve"> прогноз социально – экономического развития Зиминского </w:t>
      </w:r>
      <w:r w:rsidR="00A811A6" w:rsidRPr="00A811A6">
        <w:t>районного</w:t>
      </w:r>
      <w:r w:rsidR="00B84FD8" w:rsidRPr="00A811A6">
        <w:t xml:space="preserve"> муниципального образования на 20</w:t>
      </w:r>
      <w:r w:rsidR="008C4992">
        <w:t>2</w:t>
      </w:r>
      <w:r w:rsidR="0062068E">
        <w:t>3</w:t>
      </w:r>
      <w:r w:rsidR="00B84FD8" w:rsidRPr="00A811A6">
        <w:t>– 20</w:t>
      </w:r>
      <w:r w:rsidR="00B63D4D">
        <w:t>2</w:t>
      </w:r>
      <w:r w:rsidR="0062068E">
        <w:t>5</w:t>
      </w:r>
      <w:r w:rsidR="007646AA">
        <w:t xml:space="preserve"> годы </w:t>
      </w:r>
      <w:r w:rsidR="00B84FD8" w:rsidRPr="00A811A6">
        <w:t>(прилагается).</w:t>
      </w:r>
    </w:p>
    <w:p w:rsidR="00FB1049" w:rsidRDefault="00752A06" w:rsidP="00FC70AB">
      <w:pPr>
        <w:tabs>
          <w:tab w:val="left" w:pos="709"/>
        </w:tabs>
        <w:jc w:val="both"/>
      </w:pPr>
      <w:r>
        <w:t xml:space="preserve">       </w:t>
      </w:r>
      <w:r w:rsidR="00136F7E">
        <w:t xml:space="preserve">   </w:t>
      </w:r>
      <w:r w:rsidR="00FC70AB">
        <w:t xml:space="preserve"> </w:t>
      </w:r>
      <w:r>
        <w:t xml:space="preserve">2. </w:t>
      </w:r>
      <w:r w:rsidR="00FB1049">
        <w:t>Н</w:t>
      </w:r>
      <w:r w:rsidR="00FB1049" w:rsidRPr="000C4073">
        <w:t>астоящее постановление разместить на официальном сайте Зиминского районного муниципального образования</w:t>
      </w:r>
      <w:r w:rsidR="00FB1049">
        <w:t xml:space="preserve"> </w:t>
      </w:r>
      <w:hyperlink r:id="rId9" w:history="1">
        <w:r w:rsidR="00FB1049" w:rsidRPr="007B3C3D">
          <w:rPr>
            <w:rStyle w:val="a6"/>
            <w:color w:val="auto"/>
            <w:u w:val="none"/>
            <w:lang w:val="en-US"/>
          </w:rPr>
          <w:t>www</w:t>
        </w:r>
        <w:r w:rsidR="00FB1049" w:rsidRPr="007B3C3D">
          <w:rPr>
            <w:rStyle w:val="a6"/>
            <w:color w:val="auto"/>
            <w:u w:val="none"/>
          </w:rPr>
          <w:t>.</w:t>
        </w:r>
        <w:proofErr w:type="spellStart"/>
        <w:r w:rsidR="00FB1049" w:rsidRPr="007B3C3D">
          <w:rPr>
            <w:rStyle w:val="a6"/>
            <w:color w:val="auto"/>
            <w:u w:val="none"/>
            <w:lang w:val="en-US"/>
          </w:rPr>
          <w:t>rzima</w:t>
        </w:r>
        <w:proofErr w:type="spellEnd"/>
        <w:r w:rsidR="00FB1049" w:rsidRPr="007B3C3D">
          <w:rPr>
            <w:rStyle w:val="a6"/>
            <w:color w:val="auto"/>
            <w:u w:val="none"/>
          </w:rPr>
          <w:t>.</w:t>
        </w:r>
        <w:proofErr w:type="spellStart"/>
        <w:r w:rsidR="00FB1049" w:rsidRPr="007B3C3D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FB1049">
        <w:t xml:space="preserve"> в информационно-телекоммуникационной сети «Интернет»</w:t>
      </w:r>
      <w:r w:rsidR="00FB1049" w:rsidRPr="000C4073">
        <w:t>.</w:t>
      </w:r>
    </w:p>
    <w:p w:rsidR="00C87846" w:rsidRDefault="00752A06" w:rsidP="00FC70AB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="00136F7E">
        <w:t xml:space="preserve">   </w:t>
      </w:r>
      <w:r>
        <w:t>3.</w:t>
      </w:r>
      <w:r w:rsidR="007B3C3D">
        <w:t xml:space="preserve"> </w:t>
      </w:r>
      <w:r w:rsidR="00A13B5B">
        <w:t>Настоящее постановление вступает в силу со</w:t>
      </w:r>
      <w:r w:rsidR="000B2D12">
        <w:t xml:space="preserve"> </w:t>
      </w:r>
      <w:r w:rsidR="00A13B5B">
        <w:t xml:space="preserve">дня </w:t>
      </w:r>
      <w:r w:rsidR="00BB5862">
        <w:t xml:space="preserve">его </w:t>
      </w:r>
      <w:r w:rsidR="00A13B5B">
        <w:t>подписания</w:t>
      </w:r>
      <w:r w:rsidR="00176318">
        <w:t>.</w:t>
      </w:r>
    </w:p>
    <w:p w:rsidR="008759E8" w:rsidRDefault="00752A06" w:rsidP="00FC70AB">
      <w:pPr>
        <w:widowControl w:val="0"/>
        <w:tabs>
          <w:tab w:val="left" w:pos="709"/>
          <w:tab w:val="left" w:pos="7371"/>
        </w:tabs>
        <w:autoSpaceDE w:val="0"/>
        <w:autoSpaceDN w:val="0"/>
        <w:adjustRightInd w:val="0"/>
        <w:jc w:val="both"/>
      </w:pPr>
      <w:r>
        <w:t xml:space="preserve">       </w:t>
      </w:r>
      <w:r w:rsidR="00136F7E">
        <w:t xml:space="preserve">   </w:t>
      </w:r>
      <w:r>
        <w:t>4.</w:t>
      </w:r>
      <w:r w:rsidR="007B3C3D">
        <w:t xml:space="preserve"> </w:t>
      </w:r>
      <w:r w:rsidR="00176318">
        <w:t>Контроль исполнения настоящего постановления оставляю за собой.</w:t>
      </w:r>
    </w:p>
    <w:p w:rsidR="007646AA" w:rsidRDefault="007646AA" w:rsidP="007646AA">
      <w:pPr>
        <w:widowControl w:val="0"/>
        <w:autoSpaceDE w:val="0"/>
        <w:autoSpaceDN w:val="0"/>
        <w:adjustRightInd w:val="0"/>
        <w:jc w:val="both"/>
      </w:pPr>
    </w:p>
    <w:p w:rsidR="007646AA" w:rsidRDefault="007646AA" w:rsidP="007646AA">
      <w:pPr>
        <w:widowControl w:val="0"/>
        <w:autoSpaceDE w:val="0"/>
        <w:autoSpaceDN w:val="0"/>
        <w:adjustRightInd w:val="0"/>
        <w:jc w:val="both"/>
      </w:pPr>
    </w:p>
    <w:p w:rsidR="007646AA" w:rsidRPr="00A811A6" w:rsidRDefault="007646AA" w:rsidP="007646AA">
      <w:pPr>
        <w:widowControl w:val="0"/>
        <w:autoSpaceDE w:val="0"/>
        <w:autoSpaceDN w:val="0"/>
        <w:adjustRightInd w:val="0"/>
        <w:jc w:val="both"/>
      </w:pPr>
    </w:p>
    <w:p w:rsidR="0078119C" w:rsidRDefault="0078119C" w:rsidP="0078119C">
      <w:pPr>
        <w:jc w:val="both"/>
      </w:pPr>
      <w:r>
        <w:t xml:space="preserve">Мэр Зиминского </w:t>
      </w:r>
      <w:proofErr w:type="gramStart"/>
      <w:r>
        <w:t>районного</w:t>
      </w:r>
      <w:proofErr w:type="gramEnd"/>
    </w:p>
    <w:p w:rsidR="0098291F" w:rsidRPr="00CC1F87" w:rsidRDefault="0078119C" w:rsidP="0078119C">
      <w:pPr>
        <w:spacing w:line="276" w:lineRule="auto"/>
        <w:jc w:val="both"/>
      </w:pPr>
      <w:r>
        <w:t xml:space="preserve">муниципального образования                                                                     </w:t>
      </w:r>
      <w:r w:rsidR="007B3C3D">
        <w:t xml:space="preserve">     </w:t>
      </w:r>
      <w:r>
        <w:t>Н.В. Никитина</w:t>
      </w:r>
    </w:p>
    <w:p w:rsidR="00A128DE" w:rsidRPr="00CC1F87" w:rsidRDefault="00A128DE" w:rsidP="00CC1F87">
      <w:pPr>
        <w:spacing w:line="276" w:lineRule="auto"/>
        <w:jc w:val="both"/>
      </w:pPr>
    </w:p>
    <w:p w:rsidR="00AF1224" w:rsidRPr="00CC1F87" w:rsidRDefault="00AF1224" w:rsidP="00CC1F87">
      <w:pPr>
        <w:spacing w:line="276" w:lineRule="auto"/>
        <w:jc w:val="both"/>
      </w:pPr>
    </w:p>
    <w:p w:rsidR="009A05AE" w:rsidRDefault="009A05AE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5F0214" w:rsidRDefault="005F0214">
      <w:pPr>
        <w:rPr>
          <w:sz w:val="20"/>
          <w:szCs w:val="20"/>
        </w:rPr>
        <w:sectPr w:rsidR="005F0214" w:rsidSect="005F0214">
          <w:pgSz w:w="11906" w:h="16838"/>
          <w:pgMar w:top="567" w:right="1134" w:bottom="1701" w:left="1134" w:header="709" w:footer="709" w:gutter="0"/>
          <w:cols w:space="720"/>
        </w:sectPr>
      </w:pPr>
    </w:p>
    <w:tbl>
      <w:tblPr>
        <w:tblStyle w:val="a7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6"/>
        <w:gridCol w:w="220"/>
      </w:tblGrid>
      <w:tr w:rsidR="005F0214" w:rsidTr="005F0214">
        <w:trPr>
          <w:trHeight w:val="327"/>
        </w:trPr>
        <w:tc>
          <w:tcPr>
            <w:tcW w:w="7763" w:type="dxa"/>
            <w:hideMark/>
          </w:tcPr>
          <w:tbl>
            <w:tblPr>
              <w:tblW w:w="14350" w:type="dxa"/>
              <w:tblLook w:val="04A0"/>
            </w:tblPr>
            <w:tblGrid>
              <w:gridCol w:w="7370"/>
              <w:gridCol w:w="799"/>
              <w:gridCol w:w="754"/>
              <w:gridCol w:w="826"/>
              <w:gridCol w:w="754"/>
              <w:gridCol w:w="1315"/>
              <w:gridCol w:w="880"/>
              <w:gridCol w:w="898"/>
              <w:gridCol w:w="754"/>
            </w:tblGrid>
            <w:tr w:rsidR="005F0214">
              <w:trPr>
                <w:trHeight w:val="703"/>
              </w:trPr>
              <w:tc>
                <w:tcPr>
                  <w:tcW w:w="4445" w:type="pct"/>
                  <w:gridSpan w:val="7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pct"/>
                  <w:gridSpan w:val="2"/>
                  <w:noWrap/>
                  <w:vAlign w:val="center"/>
                  <w:hideMark/>
                </w:tcPr>
                <w:p w:rsidR="005F0214" w:rsidRDefault="005F0214">
                  <w:pPr>
                    <w:ind w:left="-120" w:right="-216" w:firstLine="120"/>
                    <w:jc w:val="center"/>
                  </w:pPr>
                  <w:r>
                    <w:t>Приложение 1</w:t>
                  </w:r>
                </w:p>
              </w:tc>
            </w:tr>
            <w:tr w:rsidR="005F0214">
              <w:trPr>
                <w:trHeight w:val="302"/>
              </w:trPr>
              <w:tc>
                <w:tcPr>
                  <w:tcW w:w="256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noWrap/>
                  <w:vAlign w:val="bottom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pct"/>
                  <w:gridSpan w:val="2"/>
                  <w:vAlign w:val="center"/>
                  <w:hideMark/>
                </w:tcPr>
                <w:p w:rsidR="005F0214" w:rsidRDefault="005F0214">
                  <w:pPr>
                    <w:ind w:left="-120" w:right="-7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Форма прогноза </w:t>
                  </w:r>
                  <w:r>
                    <w:rPr>
                      <w:bCs/>
                      <w:sz w:val="20"/>
                      <w:szCs w:val="20"/>
                    </w:rPr>
                    <w:br/>
                    <w:t>до 2025 г.</w:t>
                  </w:r>
                </w:p>
              </w:tc>
            </w:tr>
            <w:tr w:rsidR="005F0214">
              <w:trPr>
                <w:trHeight w:val="819"/>
              </w:trPr>
              <w:tc>
                <w:tcPr>
                  <w:tcW w:w="5000" w:type="pct"/>
                  <w:gridSpan w:val="9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Прогноз социально-экономического развития Зиминского районного муниципального образования                                                                                             на 2023-2025 гг.</w:t>
                  </w:r>
                </w:p>
              </w:tc>
            </w:tr>
            <w:tr w:rsidR="005F0214">
              <w:trPr>
                <w:trHeight w:val="136"/>
              </w:trPr>
              <w:tc>
                <w:tcPr>
                  <w:tcW w:w="256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pct"/>
                  <w:noWrap/>
                  <w:vAlign w:val="bottom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  <w:noWrap/>
                  <w:vAlign w:val="bottom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0214">
              <w:trPr>
                <w:trHeight w:val="420"/>
              </w:trPr>
              <w:tc>
                <w:tcPr>
                  <w:tcW w:w="25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Ед. </w:t>
                  </w:r>
                  <w:proofErr w:type="spellStart"/>
                  <w:r>
                    <w:rPr>
                      <w:b/>
                      <w:bCs/>
                    </w:rPr>
                    <w:t>изм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ind w:right="-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Факт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2020 года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Факт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2021 года</w:t>
                  </w:r>
                </w:p>
              </w:tc>
              <w:tc>
                <w:tcPr>
                  <w:tcW w:w="2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Оценка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2022 года</w:t>
                  </w:r>
                </w:p>
              </w:tc>
              <w:tc>
                <w:tcPr>
                  <w:tcW w:w="134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Прогноз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на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</w:tr>
            <w:tr w:rsidR="005F0214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2025 год</w:t>
                  </w:r>
                </w:p>
              </w:tc>
            </w:tr>
            <w:tr w:rsidR="005F0214">
              <w:trPr>
                <w:trHeight w:val="19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ind w:hanging="20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вариант (Консервативный)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 вариант </w:t>
                  </w:r>
                  <w:proofErr w:type="gramStart"/>
                  <w:r>
                    <w:rPr>
                      <w:b/>
                      <w:bCs/>
                    </w:rPr>
                    <w:t>-(</w:t>
                  </w:r>
                  <w:proofErr w:type="gramEnd"/>
                  <w:r>
                    <w:rPr>
                      <w:b/>
                      <w:bCs/>
                    </w:rPr>
                    <w:t>Базовый)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0214">
              <w:trPr>
                <w:trHeight w:val="348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Итоги развития МО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Выручка от реализации продукции, работ, услуг (в действующих ценах) по полному кругу организаций, 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2209,255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2518,54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2596,49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2648,59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2714,03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2804,57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2891,98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 т.ч. по видам экономической деятельности: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 xml:space="preserve">Сельское, лесное хозяйство, охота, </w:t>
                  </w:r>
                  <w:proofErr w:type="spellStart"/>
                  <w:r>
                    <w:t>рыбаловство</w:t>
                  </w:r>
                  <w:proofErr w:type="spellEnd"/>
                  <w:r>
                    <w:t xml:space="preserve"> и рыбоводство, в том числе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1558,83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1868,02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1858,42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1886,98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1936,98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1998,64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2060,33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1558,83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1868,02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1858,42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1886,98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1936,98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1998,64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2060,33</w:t>
                  </w:r>
                </w:p>
              </w:tc>
            </w:tr>
            <w:tr w:rsidR="005F0214">
              <w:trPr>
                <w:trHeight w:val="383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Лесоводство и лесозаготовки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Рыболовство и рыбоводство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Добыча полезных ископаемых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54,12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77,49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106,65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106,65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106,65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108,00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108,00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lastRenderedPageBreak/>
                    <w:t>Обрабатывающие производства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81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35,55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83,01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91,64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92,44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93,27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94,12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95,00</w:t>
                  </w:r>
                </w:p>
              </w:tc>
            </w:tr>
            <w:tr w:rsidR="005F0214">
              <w:trPr>
                <w:trHeight w:val="75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14,33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15,02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15,47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15,93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16,41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16,90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17,41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Строительство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281,49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212,09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252,35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264,70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278,77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293,42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306,49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Транспортировка и хранение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245,57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261,59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269,85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279,76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279,76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291,20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302,34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Деятельность в области информации и связи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Прочие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19,37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1,33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2,11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2,13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2,20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2,31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2,42</w:t>
                  </w:r>
                </w:p>
              </w:tc>
            </w:tr>
            <w:tr w:rsidR="005F0214">
              <w:trPr>
                <w:trHeight w:val="1080"/>
              </w:trPr>
              <w:tc>
                <w:tcPr>
                  <w:tcW w:w="2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Выручка от реализации продукции, работ, услуг (в действующих ценах) предприятий малого бизнеса (с учетом </w:t>
                  </w:r>
                  <w:proofErr w:type="spellStart"/>
                  <w:r>
                    <w:rPr>
                      <w:bCs/>
                      <w:i/>
                      <w:iCs/>
                    </w:rPr>
                    <w:t>микропредприятий</w:t>
                  </w:r>
                  <w:proofErr w:type="spellEnd"/>
                  <w:r>
                    <w:rPr>
                      <w:bCs/>
                      <w:i/>
                      <w:iCs/>
                    </w:rPr>
                    <w:t xml:space="preserve">)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465,13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551,37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612,35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574,91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626,98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639,31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649,09</w:t>
                  </w:r>
                </w:p>
              </w:tc>
            </w:tr>
            <w:tr w:rsidR="005F0214">
              <w:trPr>
                <w:trHeight w:val="885"/>
              </w:trPr>
              <w:tc>
                <w:tcPr>
                  <w:tcW w:w="2568" w:type="pct"/>
                  <w:tcBorders>
                    <w:top w:val="dashed" w:sz="4" w:space="0" w:color="80808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252,06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148,09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87,45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134,22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184,66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192,41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192,94</w:t>
                  </w:r>
                </w:p>
              </w:tc>
            </w:tr>
            <w:tr w:rsidR="005F0214">
              <w:trPr>
                <w:trHeight w:val="348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</w:tr>
            <w:tr w:rsidR="005F0214">
              <w:trPr>
                <w:trHeight w:val="348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Промышленное производство: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5F0214">
              <w:trPr>
                <w:trHeight w:val="117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Объем отгруженных товаров собственного производства, выполненных работ и услуг собственными силами (</w:t>
                  </w:r>
                  <w:proofErr w:type="gramStart"/>
                  <w:r>
                    <w:rPr>
                      <w:i/>
                      <w:iCs/>
                    </w:rPr>
                    <w:t>В</w:t>
                  </w:r>
                  <w:proofErr w:type="gramEnd"/>
                  <w:r>
                    <w:rPr>
                      <w:i/>
                      <w:iCs/>
                    </w:rPr>
                    <w:t>+С+D+E):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175,51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213,74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215,02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216,33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219,02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220,41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118,76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142,31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lastRenderedPageBreak/>
                    <w:t>в том числе: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Промышленное производство: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Объем отгруженных товаров собственного производства, выполненных работ и услуг (В+C+D+E)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104,00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175,51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213,74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215,02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216,33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219,02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220,41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Индекс промышленного производства (В+C+D+E)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118,76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142,31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Добыча полезных ископаемых (В):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54,12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77,49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106,65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106,65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106,65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108,00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108,00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134,7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131,9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</w:tr>
            <w:tr w:rsidR="005F0214">
              <w:trPr>
                <w:trHeight w:val="492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Обрабатывающие производства (С):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696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Обеспечение электрической энергией, газом и паром; кондиционирование воздуха (D):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35,549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83,01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91,644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92,443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93,267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94,115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94,998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118,72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142,3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</w:tr>
            <w:tr w:rsidR="005F0214">
              <w:trPr>
                <w:trHeight w:val="1044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Водоснабжение; водоотведение, организация сбора и утилизации отходов, деятельность по ликвидации загрязнений  (Е):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14,331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15,016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15,446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15,93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16,408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16,901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17,408</w:t>
                  </w:r>
                </w:p>
              </w:tc>
            </w:tr>
            <w:tr w:rsidR="005F0214">
              <w:trPr>
                <w:trHeight w:val="696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lastRenderedPageBreak/>
                    <w:t xml:space="preserve">Сельское, лесное хозяйство, охота, </w:t>
                  </w:r>
                  <w:proofErr w:type="spellStart"/>
                  <w:r>
                    <w:rPr>
                      <w:b/>
                      <w:bCs/>
                      <w:u w:val="single"/>
                    </w:rPr>
                    <w:t>рыбаловство</w:t>
                  </w:r>
                  <w:proofErr w:type="spellEnd"/>
                  <w:r>
                    <w:rPr>
                      <w:b/>
                      <w:bCs/>
                      <w:u w:val="single"/>
                    </w:rPr>
                    <w:t xml:space="preserve"> и рыбоводство: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Валовый выпуск продукции  в </w:t>
                  </w:r>
                  <w:proofErr w:type="spellStart"/>
                  <w:r>
                    <w:rPr>
                      <w:i/>
                      <w:iCs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2180,876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2584,455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2587,039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2589,626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2592,216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2594,808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2597,403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Индекс производства продукции в </w:t>
                  </w:r>
                  <w:proofErr w:type="spellStart"/>
                  <w:r>
                    <w:rPr>
                      <w:i/>
                      <w:iCs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Строительство: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Объем работ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Ввод в действие жилых домов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Введено жилья на душу населения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Транспортировка и хранение: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Грузооборот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sz w:val="20"/>
                      <w:szCs w:val="20"/>
                    </w:rPr>
                    <w:t>/км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Пассажирооборот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пас/</w:t>
                  </w:r>
                  <w:proofErr w:type="gramStart"/>
                  <w:r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696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Розничный товарооборот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1210,18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929,86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1103,745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1199,771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1216,327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1277,143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1330,783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Индекс физического объема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99,5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Малый бизнес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в том числе по видам экономической деятельности: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Лесоводство и лесозаготовки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Рыболовство и рыбоводство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405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lastRenderedPageBreak/>
                    <w:t>Добыча полезных ископаемых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Обрабатывающие производства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Строительство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Транспортировка и хранение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Деятельность в области информации и связи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Прочие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Уд</w:t>
                  </w:r>
                  <w:proofErr w:type="gramStart"/>
                  <w:r>
                    <w:rPr>
                      <w:i/>
                      <w:iCs/>
                    </w:rPr>
                    <w:t>.</w:t>
                  </w:r>
                  <w:proofErr w:type="gramEnd"/>
                  <w:r>
                    <w:rPr>
                      <w:i/>
                      <w:iCs/>
                    </w:rPr>
                    <w:t xml:space="preserve"> </w:t>
                  </w:r>
                  <w:proofErr w:type="gramStart"/>
                  <w:r>
                    <w:rPr>
                      <w:i/>
                      <w:iCs/>
                    </w:rPr>
                    <w:t>в</w:t>
                  </w:r>
                  <w:proofErr w:type="gramEnd"/>
                  <w:r>
                    <w:rPr>
                      <w:i/>
                      <w:iCs/>
                    </w:rPr>
                    <w:t xml:space="preserve">ес выручки предприятий малого бизнеса (с учетом </w:t>
                  </w:r>
                  <w:proofErr w:type="spellStart"/>
                  <w:r>
                    <w:rPr>
                      <w:i/>
                      <w:iCs/>
                    </w:rPr>
                    <w:t>микропредприятий</w:t>
                  </w:r>
                  <w:proofErr w:type="spellEnd"/>
                  <w:r>
                    <w:rPr>
                      <w:i/>
                      <w:iCs/>
                    </w:rPr>
                    <w:t>) в выручке  в целом по МО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21,054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21,892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23,583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21,71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23,1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22,795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22,4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Число </w:t>
                  </w: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действующих</w:t>
                  </w:r>
                  <w:proofErr w:type="gramEnd"/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микропредприятий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 xml:space="preserve"> - всего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Уд</w:t>
                  </w:r>
                  <w:proofErr w:type="gramStart"/>
                  <w:r>
                    <w:rPr>
                      <w:i/>
                      <w:iCs/>
                    </w:rPr>
                    <w:t>.</w:t>
                  </w:r>
                  <w:proofErr w:type="gramEnd"/>
                  <w:r>
                    <w:rPr>
                      <w:i/>
                      <w:iCs/>
                    </w:rPr>
                    <w:t xml:space="preserve"> </w:t>
                  </w:r>
                  <w:proofErr w:type="gramStart"/>
                  <w:r>
                    <w:rPr>
                      <w:i/>
                      <w:iCs/>
                    </w:rPr>
                    <w:t>в</w:t>
                  </w:r>
                  <w:proofErr w:type="gramEnd"/>
                  <w:r>
                    <w:rPr>
                      <w:i/>
                      <w:iCs/>
                    </w:rPr>
                    <w:t xml:space="preserve">ес выручки предприятий </w:t>
                  </w:r>
                  <w:proofErr w:type="spellStart"/>
                  <w:r>
                    <w:rPr>
                      <w:i/>
                      <w:iCs/>
                    </w:rPr>
                    <w:t>микропредприятий</w:t>
                  </w:r>
                  <w:proofErr w:type="spellEnd"/>
                  <w:r>
                    <w:rPr>
                      <w:i/>
                      <w:iCs/>
                    </w:rPr>
                    <w:t xml:space="preserve"> в выручке  в целом по МО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18,796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19,458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20,1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19,1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18,836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18,55,7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162,52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299,54</w:t>
                  </w:r>
                </w:p>
              </w:tc>
              <w:tc>
                <w:tcPr>
                  <w:tcW w:w="263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333,689</w:t>
                  </w:r>
                </w:p>
              </w:tc>
              <w:tc>
                <w:tcPr>
                  <w:tcW w:w="45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357,381</w:t>
                  </w:r>
                </w:p>
              </w:tc>
              <w:tc>
                <w:tcPr>
                  <w:tcW w:w="32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356,380</w:t>
                  </w:r>
                </w:p>
              </w:tc>
              <w:tc>
                <w:tcPr>
                  <w:tcW w:w="292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375,268</w:t>
                  </w:r>
                </w:p>
              </w:tc>
              <w:tc>
                <w:tcPr>
                  <w:tcW w:w="263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393,280</w:t>
                  </w:r>
                </w:p>
              </w:tc>
            </w:tr>
            <w:tr w:rsidR="005F0214">
              <w:trPr>
                <w:trHeight w:val="348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Демография, трудовые ресурсы и уровень жизни населения 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Численность постоянного населения - всего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12,52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12,315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12,096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12,096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12,096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12,096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12,096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3,025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2,926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2,902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2,902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2,902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2,882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2,883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r>
                    <w:lastRenderedPageBreak/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1,024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0,956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0,931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0,931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0,931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0,911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0,911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1,024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0,956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0,931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0,931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0,931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0,911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0,911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Лесоводство и лесозаготовки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Рыболовство и рыбоводство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Добыча полезных ископаемых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Обрабатывающие производства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Строительство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0,116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0,097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0,097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0,097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0,097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0,097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0,097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Транспортировка и хранение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0,151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0,117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0,117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0,117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0,117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0,117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0,118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Деятельность в области информации и связи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0,489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0,487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0,487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0,487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0,487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0,487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0,487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Образование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0,735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0,731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0,731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0,731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0,731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0,731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0,731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Здравоохранение и предоставление социальных услуг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0,263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0,258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0,258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0,258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0,258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0,258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0,258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r>
                    <w:t>Предоставление прочих коммунальных, социальных и персональных слуг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0,122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0,130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0,130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0,130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0,130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0,130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0,130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lastRenderedPageBreak/>
                    <w:t>Прочие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0,029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</w:tr>
            <w:tr w:rsidR="005F0214">
              <w:trPr>
                <w:trHeight w:val="1095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В том числе из общей </w:t>
                  </w:r>
                  <w:proofErr w:type="gramStart"/>
                  <w:r>
                    <w:rPr>
                      <w:i/>
                      <w:iCs/>
                    </w:rPr>
                    <w:t>численности</w:t>
                  </w:r>
                  <w:proofErr w:type="gramEnd"/>
                  <w:r>
                    <w:rPr>
                      <w:i/>
                      <w:iCs/>
                    </w:rPr>
                    <w:t xml:space="preserve"> работающих численность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0,955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0,949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0,949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0,949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0,949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0,949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0,949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из них по отраслям социальной сферы: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0,946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0,927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0,927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0,927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0,927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0,927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0,927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Деятельность в области спорта, отдыха и развлечений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center"/>
                  </w:pPr>
                  <w:r>
                    <w:t>Образование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0,655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0,653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0,653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0,653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0,653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0,653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0,653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center"/>
                  </w:pPr>
                  <w:r>
                    <w:t>Управление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0,186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0,185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0,185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0,185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0,185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0,185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0,185</w:t>
                  </w:r>
                </w:p>
              </w:tc>
            </w:tr>
            <w:tr w:rsidR="005F0214">
              <w:trPr>
                <w:trHeight w:val="1080"/>
              </w:trPr>
              <w:tc>
                <w:tcPr>
                  <w:tcW w:w="2568" w:type="pct"/>
                  <w:tcBorders>
                    <w:top w:val="dashed" w:sz="4" w:space="0" w:color="808080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В том числе из общей численности работающих численность работников малых предприятий (с учетом </w:t>
                  </w:r>
                  <w:proofErr w:type="spellStart"/>
                  <w:r>
                    <w:rPr>
                      <w:i/>
                      <w:iCs/>
                    </w:rPr>
                    <w:t>микропредприятий</w:t>
                  </w:r>
                  <w:proofErr w:type="spellEnd"/>
                  <w:proofErr w:type="gramStart"/>
                  <w:r>
                    <w:rPr>
                      <w:i/>
                      <w:iCs/>
                    </w:rPr>
                    <w:t>)-</w:t>
                  </w:r>
                  <w:proofErr w:type="gramEnd"/>
                  <w:r>
                    <w:rPr>
                      <w:i/>
                      <w:iCs/>
                    </w:rPr>
                    <w:t xml:space="preserve">всего,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0,307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0,283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0,293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0,293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0,293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0,293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0,294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pPr>
                    <w:jc w:val="both"/>
                  </w:pPr>
                  <w: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0,052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both"/>
                  </w:pPr>
                  <w: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0,052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both"/>
                  </w:pPr>
                  <w:r>
                    <w:t>Лесоводство и лесозаготовки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both"/>
                  </w:pPr>
                  <w:r>
                    <w:t>Рыболовство и рыбоводство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48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Добыча полезных ископаемых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0,015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both"/>
                  </w:pPr>
                  <w:r>
                    <w:t>Обрабатывающие производства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both"/>
                  </w:pPr>
                  <w:r>
                    <w:lastRenderedPageBreak/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0,108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both"/>
                  </w:pPr>
                  <w: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both"/>
                  </w:pPr>
                  <w:r>
                    <w:t>Строительство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both"/>
                  </w:pPr>
                  <w: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0,048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0,044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0,044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0,044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0,044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0,044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0,044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Транспортировка и хранение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0,065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0,036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0,036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0,036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0,036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0,036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0,037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Деятельность в области информации и связи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both"/>
                  </w:pPr>
                  <w:r>
                    <w:t>Прочие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0,029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0,011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Уровень регистрируемой безработицы (к трудоспособному населению)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3,28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2,04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2,04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2,04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2,04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2,04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2,04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31180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33198,76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37492,3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38931,15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39308,4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41090,06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42548,8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r>
                    <w:t xml:space="preserve">Сельское, лесное хозяйство, охота, </w:t>
                  </w:r>
                  <w:proofErr w:type="spellStart"/>
                  <w:r>
                    <w:t>рыбаловство</w:t>
                  </w:r>
                  <w:proofErr w:type="spellEnd"/>
                  <w:r>
                    <w:t xml:space="preserve"> и рыбоводство, в том числе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29120,2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313331,76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32574,46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33124,38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33218,4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35152,03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36080,1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29120,2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313331,76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32574,46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33124,38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33218,376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35152,03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36080,1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Лесоводство и лесозаготовки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Рыболовство и рыбоводство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Добыча полезных ископаемых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52027,78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56016,67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61666,67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65000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65000,0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68333,33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72222,2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Обрабатывающие производства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both"/>
                  </w:pPr>
                  <w:r>
                    <w:lastRenderedPageBreak/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21628,59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19076,312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19370,22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19570,22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19778,704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19989,12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20203,7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21949,48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22612,037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23290,28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23756,02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24231,5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24715,74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25210,2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Строительство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19358,98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21565,608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25339,59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26723,44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26885,3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27960,7168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29079,1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Транспортировка и хранение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35169,37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37716,818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43902,23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46428,5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46428,498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48165,98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49667,0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r>
                    <w:t>Деятельность в области информации и связи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34027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34858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40958,15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42802,46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43456,6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45194,86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47002,7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r>
                    <w:t>Образование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31915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35611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41842,93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43727,1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44395,3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46171,157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48018,0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Здравоохранение и предоставление социальных услуг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35932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35573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41798,28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43680,44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44348,0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46121,889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47966,8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Прочие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12482,66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13800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17468,18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18279,23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18533,74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19275,1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20046,09</w:t>
                  </w:r>
                </w:p>
              </w:tc>
            </w:tr>
            <w:tr w:rsidR="005F0214">
              <w:trPr>
                <w:trHeight w:val="1179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33123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36617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43024,98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44962,38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45649,5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47649,489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49374,5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из них по категориям работников: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37639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41395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48639,13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50829,33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51606,1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53670,356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55817,2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r>
                    <w:t>Деятельность в области спорта, отдыха и развлечений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center"/>
                  </w:pPr>
                  <w:r>
                    <w:t>Образование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31633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35485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41694,88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43572,29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44238,3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46007,793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47848,1</w:t>
                  </w:r>
                </w:p>
              </w:tc>
            </w:tr>
            <w:tr w:rsidR="005F0214">
              <w:trPr>
                <w:trHeight w:val="309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214" w:rsidRDefault="005F0214">
                  <w:pPr>
                    <w:jc w:val="center"/>
                  </w:pPr>
                  <w:r>
                    <w:t>Управление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35806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38016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44668,8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46680,23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47393,6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49289,341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51260,9</w:t>
                  </w:r>
                </w:p>
              </w:tc>
            </w:tr>
            <w:tr w:rsidR="005F0214">
              <w:trPr>
                <w:trHeight w:val="1026"/>
              </w:trPr>
              <w:tc>
                <w:tcPr>
                  <w:tcW w:w="2568" w:type="pct"/>
                  <w:tcBorders>
                    <w:top w:val="dashed" w:sz="4" w:space="0" w:color="808080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lastRenderedPageBreak/>
                    <w:t xml:space="preserve">Среднемесячная начисленная заработная плата работников малых предприятий (с учетом </w:t>
                  </w:r>
                  <w:proofErr w:type="spellStart"/>
                  <w:r>
                    <w:rPr>
                      <w:bCs/>
                      <w:i/>
                      <w:iCs/>
                    </w:rPr>
                    <w:t>микропредприятий</w:t>
                  </w:r>
                  <w:proofErr w:type="spellEnd"/>
                  <w:r>
                    <w:rPr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19414,41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20286,9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22053,45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23039,8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22211,8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22732,9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23254,5</w:t>
                  </w:r>
                </w:p>
              </w:tc>
            </w:tr>
            <w:tr w:rsidR="005F0214">
              <w:trPr>
                <w:trHeight w:val="559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Фонд начисленной заработной платы по полному кругу организаций, 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1131,6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1165,8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1305,78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1362,32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1369,0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1421,22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1472,2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Фонд начисленной заработной платы работников малых предприятий (с учетом </w:t>
                  </w:r>
                  <w:proofErr w:type="spellStart"/>
                  <w:r>
                    <w:rPr>
                      <w:i/>
                      <w:iCs/>
                    </w:rPr>
                    <w:t>микропредприятий</w:t>
                  </w:r>
                  <w:proofErr w:type="spellEnd"/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71,523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68,894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77,54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71,055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78,1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79,929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82,0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357,829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354,693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362,072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369,165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369,165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382,260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392,325</w:t>
                  </w:r>
                </w:p>
              </w:tc>
            </w:tr>
            <w:tr w:rsidR="005F0214">
              <w:trPr>
                <w:trHeight w:val="525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648,39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689,96</w:t>
                  </w:r>
                </w:p>
              </w:tc>
              <w:tc>
                <w:tcPr>
                  <w:tcW w:w="263" w:type="pct"/>
                  <w:tcBorders>
                    <w:top w:val="dashed" w:sz="4" w:space="0" w:color="808080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807,18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843,52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856,4</w:t>
                  </w:r>
                </w:p>
              </w:tc>
              <w:tc>
                <w:tcPr>
                  <w:tcW w:w="292" w:type="pct"/>
                  <w:tcBorders>
                    <w:top w:val="dashed" w:sz="4" w:space="0" w:color="808080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890,67</w:t>
                  </w:r>
                </w:p>
              </w:tc>
              <w:tc>
                <w:tcPr>
                  <w:tcW w:w="263" w:type="pct"/>
                  <w:tcBorders>
                    <w:top w:val="dashed" w:sz="4" w:space="0" w:color="808080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926,3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Выплаты социального характера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6,4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Прочие доходы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both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Валовый совокупный доход (сумма ФОТ, выплат </w:t>
                  </w:r>
                  <w:proofErr w:type="spellStart"/>
                  <w:r>
                    <w:rPr>
                      <w:bCs/>
                      <w:i/>
                      <w:iCs/>
                    </w:rPr>
                    <w:t>соцхарактера</w:t>
                  </w:r>
                  <w:proofErr w:type="spellEnd"/>
                  <w:r>
                    <w:rPr>
                      <w:bCs/>
                      <w:i/>
                      <w:iCs/>
                    </w:rPr>
                    <w:t>, прочих доходов)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5F0214">
              <w:trPr>
                <w:trHeight w:val="93"/>
              </w:trPr>
              <w:tc>
                <w:tcPr>
                  <w:tcW w:w="5000" w:type="pct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0214">
              <w:trPr>
                <w:trHeight w:val="348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Доходный потенциал </w:t>
                  </w:r>
                  <w:proofErr w:type="spellStart"/>
                  <w:r>
                    <w:rPr>
                      <w:b/>
                      <w:bCs/>
                    </w:rPr>
                    <w:t>территориии</w:t>
                  </w:r>
                  <w:proofErr w:type="spellEnd"/>
                </w:p>
              </w:tc>
            </w:tr>
            <w:tr w:rsidR="005F0214">
              <w:trPr>
                <w:trHeight w:val="720"/>
              </w:trPr>
              <w:tc>
                <w:tcPr>
                  <w:tcW w:w="2568" w:type="pct"/>
                  <w:tcBorders>
                    <w:top w:val="dashed" w:sz="4" w:space="0" w:color="969696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bottom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153,1</w:t>
                  </w:r>
                </w:p>
              </w:tc>
              <w:tc>
                <w:tcPr>
                  <w:tcW w:w="288" w:type="pct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176,5</w:t>
                  </w:r>
                </w:p>
              </w:tc>
              <w:tc>
                <w:tcPr>
                  <w:tcW w:w="263" w:type="pct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171,5</w:t>
                  </w:r>
                </w:p>
              </w:tc>
              <w:tc>
                <w:tcPr>
                  <w:tcW w:w="458" w:type="pct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177,8</w:t>
                  </w:r>
                </w:p>
              </w:tc>
              <w:tc>
                <w:tcPr>
                  <w:tcW w:w="328" w:type="pct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177,8</w:t>
                  </w:r>
                </w:p>
              </w:tc>
              <w:tc>
                <w:tcPr>
                  <w:tcW w:w="292" w:type="pct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184,1</w:t>
                  </w:r>
                </w:p>
              </w:tc>
              <w:tc>
                <w:tcPr>
                  <w:tcW w:w="263" w:type="pct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184,1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 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1. Налог на доходы физических лиц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142,8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162,7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166,3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166,3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172,6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172,6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2. Налоги на имущество: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10,1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8,5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8,5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8,5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8,5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8,5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6,00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9,30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</w:tr>
            <w:tr w:rsidR="005F0214">
              <w:trPr>
                <w:trHeight w:val="696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lastRenderedPageBreak/>
                    <w:t>кадастровая стоимость земельных участков,</w:t>
                  </w:r>
                  <w:r>
                    <w:rPr>
                      <w:i/>
                      <w:iCs/>
                    </w:rPr>
                    <w:br/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6,00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9,30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7,40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1,10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0,80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1,10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1,10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1,10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1,10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1,10</w:t>
                  </w:r>
                </w:p>
              </w:tc>
            </w:tr>
            <w:tr w:rsidR="005F0214">
              <w:trPr>
                <w:trHeight w:val="732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5F0214">
              <w:trPr>
                <w:trHeight w:val="360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3. Налоги со специальным режимом: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3,20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3,70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3,00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3,00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3,00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3,00</w:t>
                  </w:r>
                </w:p>
              </w:tc>
            </w:tr>
            <w:tr w:rsidR="005F0214">
              <w:trPr>
                <w:trHeight w:val="377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Единый налог на вмененный доход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3,1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0,3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0,3</w:t>
                  </w:r>
                </w:p>
              </w:tc>
            </w:tr>
            <w:tr w:rsidR="005F0214">
              <w:trPr>
                <w:trHeight w:val="675"/>
              </w:trPr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78" w:type="pct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0214" w:rsidRDefault="005F0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млн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63" w:type="pct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0,1</w:t>
                  </w:r>
                </w:p>
              </w:tc>
              <w:tc>
                <w:tcPr>
                  <w:tcW w:w="288" w:type="pct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2,8</w:t>
                  </w:r>
                </w:p>
              </w:tc>
              <w:tc>
                <w:tcPr>
                  <w:tcW w:w="263" w:type="pct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58" w:type="pct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2,6</w:t>
                  </w:r>
                </w:p>
              </w:tc>
              <w:tc>
                <w:tcPr>
                  <w:tcW w:w="328" w:type="pct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2,6</w:t>
                  </w:r>
                </w:p>
              </w:tc>
              <w:tc>
                <w:tcPr>
                  <w:tcW w:w="292" w:type="pct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2,7</w:t>
                  </w:r>
                </w:p>
              </w:tc>
              <w:tc>
                <w:tcPr>
                  <w:tcW w:w="263" w:type="pct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0214" w:rsidRDefault="005F0214">
                  <w:pPr>
                    <w:jc w:val="center"/>
                  </w:pPr>
                  <w:r>
                    <w:t>2,7</w:t>
                  </w:r>
                </w:p>
              </w:tc>
            </w:tr>
          </w:tbl>
          <w:p w:rsidR="005F0214" w:rsidRDefault="005F0214">
            <w:pPr>
              <w:spacing w:line="276" w:lineRule="auto"/>
              <w:jc w:val="both"/>
            </w:pPr>
          </w:p>
        </w:tc>
        <w:tc>
          <w:tcPr>
            <w:tcW w:w="5528" w:type="dxa"/>
          </w:tcPr>
          <w:p w:rsidR="005F0214" w:rsidRDefault="005F0214">
            <w:pPr>
              <w:spacing w:line="276" w:lineRule="auto"/>
              <w:jc w:val="both"/>
            </w:pPr>
          </w:p>
        </w:tc>
      </w:tr>
      <w:tr w:rsidR="005F0214" w:rsidTr="005F0214">
        <w:tc>
          <w:tcPr>
            <w:tcW w:w="7763" w:type="dxa"/>
          </w:tcPr>
          <w:p w:rsidR="005F0214" w:rsidRDefault="005F0214">
            <w:pPr>
              <w:spacing w:line="276" w:lineRule="auto"/>
              <w:jc w:val="both"/>
            </w:pPr>
          </w:p>
        </w:tc>
        <w:tc>
          <w:tcPr>
            <w:tcW w:w="5528" w:type="dxa"/>
          </w:tcPr>
          <w:p w:rsidR="005F0214" w:rsidRDefault="005F0214">
            <w:pPr>
              <w:spacing w:line="276" w:lineRule="auto"/>
              <w:jc w:val="both"/>
            </w:pPr>
          </w:p>
        </w:tc>
      </w:tr>
      <w:tr w:rsidR="005F0214" w:rsidTr="005F0214">
        <w:tc>
          <w:tcPr>
            <w:tcW w:w="7763" w:type="dxa"/>
          </w:tcPr>
          <w:p w:rsidR="005F0214" w:rsidRDefault="005F0214">
            <w:pPr>
              <w:spacing w:line="276" w:lineRule="auto"/>
              <w:jc w:val="both"/>
            </w:pPr>
          </w:p>
        </w:tc>
        <w:tc>
          <w:tcPr>
            <w:tcW w:w="5528" w:type="dxa"/>
          </w:tcPr>
          <w:p w:rsidR="005F0214" w:rsidRDefault="005F0214">
            <w:pPr>
              <w:spacing w:line="276" w:lineRule="auto"/>
              <w:jc w:val="both"/>
            </w:pPr>
          </w:p>
        </w:tc>
      </w:tr>
      <w:tr w:rsidR="005F0214" w:rsidTr="005F0214">
        <w:tc>
          <w:tcPr>
            <w:tcW w:w="7763" w:type="dxa"/>
          </w:tcPr>
          <w:p w:rsidR="005F0214" w:rsidRDefault="005F0214">
            <w:pPr>
              <w:spacing w:line="276" w:lineRule="auto"/>
            </w:pPr>
          </w:p>
        </w:tc>
        <w:tc>
          <w:tcPr>
            <w:tcW w:w="5528" w:type="dxa"/>
          </w:tcPr>
          <w:p w:rsidR="005F0214" w:rsidRDefault="005F0214">
            <w:pPr>
              <w:spacing w:line="276" w:lineRule="auto"/>
              <w:ind w:left="-108" w:right="-108" w:firstLine="108"/>
              <w:jc w:val="both"/>
            </w:pPr>
          </w:p>
        </w:tc>
      </w:tr>
      <w:tr w:rsidR="005F0214" w:rsidTr="005F0214">
        <w:tc>
          <w:tcPr>
            <w:tcW w:w="7763" w:type="dxa"/>
          </w:tcPr>
          <w:p w:rsidR="005F0214" w:rsidRDefault="005F0214">
            <w:pPr>
              <w:spacing w:line="276" w:lineRule="auto"/>
            </w:pPr>
          </w:p>
        </w:tc>
        <w:tc>
          <w:tcPr>
            <w:tcW w:w="5528" w:type="dxa"/>
          </w:tcPr>
          <w:p w:rsidR="005F0214" w:rsidRDefault="005F0214">
            <w:pPr>
              <w:spacing w:line="276" w:lineRule="auto"/>
              <w:jc w:val="both"/>
            </w:pPr>
          </w:p>
        </w:tc>
      </w:tr>
      <w:tr w:rsidR="005F0214" w:rsidTr="005F0214">
        <w:tc>
          <w:tcPr>
            <w:tcW w:w="7763" w:type="dxa"/>
          </w:tcPr>
          <w:p w:rsidR="005F0214" w:rsidRDefault="005F0214">
            <w:pPr>
              <w:spacing w:line="276" w:lineRule="auto"/>
              <w:jc w:val="both"/>
            </w:pPr>
          </w:p>
        </w:tc>
        <w:tc>
          <w:tcPr>
            <w:tcW w:w="5528" w:type="dxa"/>
          </w:tcPr>
          <w:p w:rsidR="005F0214" w:rsidRDefault="005F0214">
            <w:pPr>
              <w:spacing w:line="276" w:lineRule="auto"/>
              <w:jc w:val="both"/>
            </w:pPr>
          </w:p>
        </w:tc>
      </w:tr>
      <w:tr w:rsidR="005F0214" w:rsidTr="005F0214">
        <w:tc>
          <w:tcPr>
            <w:tcW w:w="7763" w:type="dxa"/>
          </w:tcPr>
          <w:p w:rsidR="005F0214" w:rsidRDefault="005F0214">
            <w:pPr>
              <w:spacing w:line="276" w:lineRule="auto"/>
            </w:pPr>
          </w:p>
        </w:tc>
        <w:tc>
          <w:tcPr>
            <w:tcW w:w="5528" w:type="dxa"/>
          </w:tcPr>
          <w:p w:rsidR="005F0214" w:rsidRDefault="005F0214">
            <w:pPr>
              <w:spacing w:line="276" w:lineRule="auto"/>
              <w:jc w:val="both"/>
            </w:pPr>
          </w:p>
        </w:tc>
      </w:tr>
      <w:tr w:rsidR="005F0214" w:rsidTr="005F0214">
        <w:tc>
          <w:tcPr>
            <w:tcW w:w="7763" w:type="dxa"/>
          </w:tcPr>
          <w:p w:rsidR="005F0214" w:rsidRDefault="005F0214">
            <w:pPr>
              <w:spacing w:line="276" w:lineRule="auto"/>
              <w:jc w:val="both"/>
            </w:pPr>
          </w:p>
        </w:tc>
        <w:tc>
          <w:tcPr>
            <w:tcW w:w="5528" w:type="dxa"/>
          </w:tcPr>
          <w:p w:rsidR="005F0214" w:rsidRDefault="005F0214">
            <w:pPr>
              <w:spacing w:line="276" w:lineRule="auto"/>
              <w:jc w:val="both"/>
            </w:pPr>
          </w:p>
        </w:tc>
      </w:tr>
    </w:tbl>
    <w:p w:rsidR="005F0214" w:rsidRDefault="005F0214" w:rsidP="005F0214">
      <w:pPr>
        <w:pStyle w:val="ConsPlusNormal"/>
        <w:spacing w:line="276" w:lineRule="auto"/>
      </w:pPr>
    </w:p>
    <w:p w:rsidR="005F0214" w:rsidRDefault="005F0214" w:rsidP="005F0214">
      <w:pPr>
        <w:pStyle w:val="ConsPlusNormal"/>
        <w:spacing w:line="276" w:lineRule="auto"/>
      </w:pPr>
    </w:p>
    <w:p w:rsidR="005F0214" w:rsidRDefault="005F0214" w:rsidP="005F0214">
      <w:pPr>
        <w:pStyle w:val="ConsPlusNormal"/>
        <w:spacing w:line="276" w:lineRule="auto"/>
        <w:sectPr w:rsidR="005F0214" w:rsidSect="005F021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5F0214" w:rsidRDefault="005F0214" w:rsidP="005F0214">
      <w:pPr>
        <w:pStyle w:val="a3"/>
        <w:spacing w:line="360" w:lineRule="auto"/>
        <w:rPr>
          <w:b w:val="0"/>
          <w:sz w:val="24"/>
        </w:rPr>
      </w:pPr>
      <w:r>
        <w:rPr>
          <w:sz w:val="24"/>
        </w:rPr>
        <w:lastRenderedPageBreak/>
        <w:t xml:space="preserve">Пояснительная записка </w:t>
      </w:r>
    </w:p>
    <w:p w:rsidR="005F0214" w:rsidRDefault="005F0214" w:rsidP="005F0214">
      <w:pPr>
        <w:pStyle w:val="a3"/>
        <w:spacing w:line="360" w:lineRule="auto"/>
        <w:rPr>
          <w:b w:val="0"/>
          <w:sz w:val="24"/>
        </w:rPr>
      </w:pPr>
      <w:r>
        <w:rPr>
          <w:sz w:val="24"/>
        </w:rPr>
        <w:t>к Прогнозу социально-экономического развития</w:t>
      </w:r>
    </w:p>
    <w:p w:rsidR="005F0214" w:rsidRDefault="005F0214" w:rsidP="005F0214">
      <w:pPr>
        <w:spacing w:line="360" w:lineRule="auto"/>
        <w:jc w:val="center"/>
      </w:pPr>
      <w:r>
        <w:rPr>
          <w:b/>
        </w:rPr>
        <w:t>Зиминского районного</w:t>
      </w:r>
      <w:r>
        <w:t xml:space="preserve"> </w:t>
      </w:r>
      <w:r>
        <w:rPr>
          <w:b/>
        </w:rPr>
        <w:t>муниципального образования на 2023-2025 гг.</w:t>
      </w:r>
    </w:p>
    <w:p w:rsidR="005F0214" w:rsidRDefault="005F0214" w:rsidP="005F0214">
      <w:pPr>
        <w:pStyle w:val="a3"/>
        <w:spacing w:line="360" w:lineRule="auto"/>
        <w:rPr>
          <w:b w:val="0"/>
          <w:sz w:val="24"/>
        </w:rPr>
      </w:pPr>
      <w:r>
        <w:rPr>
          <w:sz w:val="24"/>
        </w:rPr>
        <w:t>Введение</w:t>
      </w:r>
    </w:p>
    <w:p w:rsidR="005F0214" w:rsidRDefault="005F0214" w:rsidP="005F0214">
      <w:pPr>
        <w:spacing w:line="360" w:lineRule="auto"/>
        <w:ind w:firstLine="540"/>
        <w:jc w:val="both"/>
      </w:pPr>
      <w:r>
        <w:t>Прогноз социально-экономического развития Зиминского районного муниципального образования на 2023-2025 годы разрабатывался на базе индексов – дефляторов, разработанных Минэкономразвития России.</w:t>
      </w:r>
    </w:p>
    <w:p w:rsidR="005F0214" w:rsidRDefault="005F0214" w:rsidP="005F0214">
      <w:pPr>
        <w:pStyle w:val="af1"/>
        <w:spacing w:line="360" w:lineRule="auto"/>
        <w:ind w:firstLine="540"/>
        <w:rPr>
          <w:sz w:val="24"/>
        </w:rPr>
      </w:pPr>
      <w:r>
        <w:rPr>
          <w:sz w:val="24"/>
        </w:rPr>
        <w:t xml:space="preserve">Разработка вариантов прогноза социально-экономического развития основана на сочетании оценки текущего состояния развития и гипотез прогнозируемого изменения внешних и внутренних условий развития экономики и социальной сферы, на реализации инвестиционных проектов, а так же по прогнозным данным основных предприятий. </w:t>
      </w:r>
    </w:p>
    <w:p w:rsidR="00BC5A54" w:rsidRDefault="005F0214" w:rsidP="00BC5A54">
      <w:pPr>
        <w:pStyle w:val="af1"/>
        <w:spacing w:line="360" w:lineRule="auto"/>
        <w:ind w:firstLine="540"/>
        <w:rPr>
          <w:sz w:val="24"/>
        </w:rPr>
      </w:pPr>
      <w:r>
        <w:rPr>
          <w:sz w:val="24"/>
        </w:rPr>
        <w:t>Для разработки прогноза применялся базовый вариант.</w:t>
      </w:r>
    </w:p>
    <w:p w:rsidR="005F0214" w:rsidRDefault="005F0214" w:rsidP="00BC5A54">
      <w:pPr>
        <w:pStyle w:val="af1"/>
        <w:spacing w:line="360" w:lineRule="auto"/>
        <w:ind w:firstLine="540"/>
        <w:rPr>
          <w:sz w:val="24"/>
        </w:rPr>
      </w:pPr>
      <w:r>
        <w:rPr>
          <w:sz w:val="24"/>
        </w:rPr>
        <w:t>Источники информации:</w:t>
      </w:r>
    </w:p>
    <w:p w:rsidR="005F0214" w:rsidRDefault="005F0214" w:rsidP="005F0214">
      <w:pPr>
        <w:numPr>
          <w:ilvl w:val="0"/>
          <w:numId w:val="36"/>
        </w:numPr>
        <w:spacing w:line="360" w:lineRule="auto"/>
        <w:jc w:val="both"/>
      </w:pPr>
      <w:r>
        <w:t>По данным Иркутскстата</w:t>
      </w:r>
    </w:p>
    <w:p w:rsidR="005F0214" w:rsidRDefault="005F0214" w:rsidP="005F0214">
      <w:pPr>
        <w:numPr>
          <w:ilvl w:val="0"/>
          <w:numId w:val="36"/>
        </w:numPr>
        <w:spacing w:line="360" w:lineRule="auto"/>
        <w:jc w:val="both"/>
      </w:pPr>
      <w:r>
        <w:t>экспертные оценки перспектив развития;</w:t>
      </w:r>
    </w:p>
    <w:p w:rsidR="005F0214" w:rsidRDefault="005F0214" w:rsidP="005F0214">
      <w:pPr>
        <w:numPr>
          <w:ilvl w:val="0"/>
          <w:numId w:val="36"/>
        </w:numPr>
        <w:spacing w:line="360" w:lineRule="auto"/>
        <w:jc w:val="both"/>
      </w:pPr>
      <w:r>
        <w:t>информация о планах развития предприятий Зиминского района.</w:t>
      </w:r>
    </w:p>
    <w:p w:rsidR="005F0214" w:rsidRDefault="005F0214" w:rsidP="005F0214">
      <w:pPr>
        <w:pStyle w:val="af1"/>
        <w:spacing w:line="360" w:lineRule="auto"/>
        <w:jc w:val="center"/>
        <w:rPr>
          <w:b/>
          <w:sz w:val="24"/>
        </w:rPr>
      </w:pPr>
    </w:p>
    <w:p w:rsidR="005F0214" w:rsidRDefault="005F0214" w:rsidP="005F0214">
      <w:pPr>
        <w:pStyle w:val="2"/>
        <w:spacing w:after="0" w:line="360" w:lineRule="auto"/>
        <w:ind w:firstLine="709"/>
        <w:jc w:val="center"/>
        <w:rPr>
          <w:b/>
        </w:rPr>
      </w:pPr>
      <w:r>
        <w:rPr>
          <w:b/>
        </w:rPr>
        <w:t xml:space="preserve">Общая оценка социально-экономической ситуации </w:t>
      </w:r>
    </w:p>
    <w:p w:rsidR="005F0214" w:rsidRDefault="005F0214" w:rsidP="005F0214">
      <w:pPr>
        <w:pStyle w:val="2"/>
        <w:spacing w:after="0" w:line="360" w:lineRule="auto"/>
        <w:ind w:firstLine="709"/>
        <w:jc w:val="center"/>
        <w:rPr>
          <w:b/>
        </w:rPr>
      </w:pPr>
      <w:r>
        <w:rPr>
          <w:b/>
        </w:rPr>
        <w:t>в Зиминском районе за 2021 год</w:t>
      </w:r>
    </w:p>
    <w:p w:rsidR="005F0214" w:rsidRDefault="005F0214" w:rsidP="005F0214">
      <w:pPr>
        <w:pStyle w:val="2"/>
        <w:spacing w:after="0" w:line="360" w:lineRule="auto"/>
        <w:ind w:firstLine="709"/>
        <w:jc w:val="center"/>
        <w:rPr>
          <w:b/>
        </w:rPr>
      </w:pPr>
    </w:p>
    <w:p w:rsidR="005F0214" w:rsidRDefault="005F0214" w:rsidP="005F0214">
      <w:pPr>
        <w:spacing w:line="360" w:lineRule="auto"/>
        <w:ind w:firstLine="539"/>
        <w:jc w:val="both"/>
      </w:pPr>
      <w:r>
        <w:t xml:space="preserve">Выручка от реализации продукции, работ, услуг за 2021 год составила 2 518,54 млн. руб., что ниже прогнозируемой оценки на 6%. 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  <w:r>
        <w:t xml:space="preserve">Невыполнение прогнозируемых показателей наблюдается в следующих видах экономической деятельности: </w:t>
      </w:r>
    </w:p>
    <w:p w:rsidR="005F0214" w:rsidRDefault="005F0214" w:rsidP="005F0214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>
        <w:t>- добыча полезных ископаемых</w:t>
      </w:r>
      <w:r>
        <w:rPr>
          <w:b/>
        </w:rPr>
        <w:t xml:space="preserve">– </w:t>
      </w:r>
      <w:proofErr w:type="gramStart"/>
      <w:r>
        <w:t>на</w:t>
      </w:r>
      <w:proofErr w:type="gramEnd"/>
      <w:r>
        <w:t xml:space="preserve"> 25,8</w:t>
      </w:r>
      <w:r>
        <w:rPr>
          <w:b/>
        </w:rPr>
        <w:t>%</w:t>
      </w:r>
      <w:r>
        <w:t>;</w:t>
      </w:r>
    </w:p>
    <w:p w:rsidR="005F0214" w:rsidRDefault="005F0214" w:rsidP="005F0214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>
        <w:t>- прочие – на 10%;</w:t>
      </w:r>
    </w:p>
    <w:p w:rsidR="005F0214" w:rsidRDefault="005F0214" w:rsidP="005F0214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>
        <w:t>-  сельское хозяйство – на 8,7 %;</w:t>
      </w:r>
    </w:p>
    <w:p w:rsidR="005F0214" w:rsidRDefault="005F0214" w:rsidP="005F0214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           - водоснабжение; водоотведение, организация сбора и утилизации отходов, деятельность по ликвидации загрязнений – 2%;</w:t>
      </w:r>
    </w:p>
    <w:p w:rsidR="005F0214" w:rsidRDefault="005F0214" w:rsidP="005F0214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           - торговля – на 1,4%;  </w:t>
      </w:r>
    </w:p>
    <w:p w:rsidR="005F0214" w:rsidRDefault="005F0214" w:rsidP="005F0214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          Выполнение прогнозных показателей наблюдается по следующим видам экономической деятельности:</w:t>
      </w:r>
    </w:p>
    <w:p w:rsidR="005F0214" w:rsidRDefault="005F0214" w:rsidP="005F021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spacing w:line="360" w:lineRule="auto"/>
        <w:ind w:left="284" w:firstLine="0"/>
        <w:jc w:val="both"/>
      </w:pPr>
      <w:r>
        <w:t>обеспечение электрической энергией, газом и паром; кондиционирование воздуха – 31,4%;</w:t>
      </w:r>
    </w:p>
    <w:p w:rsidR="005F0214" w:rsidRDefault="005F0214" w:rsidP="005F021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spacing w:line="360" w:lineRule="auto"/>
        <w:ind w:left="284" w:firstLine="0"/>
        <w:jc w:val="both"/>
      </w:pPr>
      <w:r>
        <w:t>транспортировка и хранение – 12%;</w:t>
      </w:r>
    </w:p>
    <w:p w:rsidR="005F0214" w:rsidRDefault="005F0214" w:rsidP="005F0214">
      <w:pPr>
        <w:pStyle w:val="2"/>
        <w:spacing w:after="0" w:line="360" w:lineRule="auto"/>
        <w:ind w:firstLine="540"/>
        <w:jc w:val="both"/>
      </w:pPr>
      <w:r>
        <w:lastRenderedPageBreak/>
        <w:t xml:space="preserve">За 2021 год среднемесячная заработная плата работников экономики района по полному кругу организаций составила 33 198,76  рублей, что больше уровня прошлого года на 8 % выше оценки на 3 %. </w:t>
      </w:r>
    </w:p>
    <w:p w:rsidR="005F0214" w:rsidRDefault="005F0214" w:rsidP="005F0214">
      <w:pPr>
        <w:pStyle w:val="2"/>
        <w:spacing w:after="0" w:line="360" w:lineRule="auto"/>
        <w:ind w:firstLine="540"/>
        <w:jc w:val="both"/>
      </w:pPr>
      <w:r>
        <w:t>Среднемесячная начисленная заработная плата работников малых предприятий в 2021 году составила 20 286,9 рублей, что ниже оценки на 2 %.</w:t>
      </w:r>
    </w:p>
    <w:p w:rsidR="005F0214" w:rsidRDefault="005F0214" w:rsidP="005F0214">
      <w:pPr>
        <w:pStyle w:val="31"/>
        <w:tabs>
          <w:tab w:val="left" w:pos="851"/>
        </w:tabs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Среднесписочная численность работающих за 2021 год составила 2,926 тыс. человек, что выше оценки на 1,3%. </w:t>
      </w:r>
    </w:p>
    <w:p w:rsidR="005F0214" w:rsidRDefault="005F0214" w:rsidP="005F0214">
      <w:pPr>
        <w:pStyle w:val="31"/>
        <w:tabs>
          <w:tab w:val="left" w:pos="851"/>
        </w:tabs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01.01.2022 г. уровень  регистрируемой  безработицы составил  2,04 % к трудоспособному населению.</w:t>
      </w:r>
    </w:p>
    <w:p w:rsidR="005F0214" w:rsidRDefault="005F0214" w:rsidP="005F0214">
      <w:pPr>
        <w:spacing w:line="360" w:lineRule="auto"/>
        <w:ind w:left="-120" w:right="-129"/>
        <w:jc w:val="both"/>
      </w:pPr>
      <w:r>
        <w:t xml:space="preserve">           Большую роль и значение в социально-экономическом положении района занимает деятельность субъектов малого предпринимательства. В 2021 году осуществляли  предпринимательскую деятельность 50 малых предприятий, что на 16,7 % ниже прогнозируемой оценки. Выручка от реализации продукции, работ, услуг предприятий малого бизнеса за 2021 год составила 551,37 млн. рублей (что выше оценки на 18 %), что составляет 21,8 % от общего объема выручки от реализации продукции, работ, услуг по району.  </w:t>
      </w:r>
    </w:p>
    <w:p w:rsidR="005F0214" w:rsidRDefault="005F0214" w:rsidP="005F0214">
      <w:pPr>
        <w:pStyle w:val="news"/>
        <w:spacing w:before="0" w:after="0" w:line="360" w:lineRule="auto"/>
        <w:ind w:left="0" w:right="-8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малых предприятий выше уровня прошлого года  на 26,6% и  ниже прогнозируемого периода на 7,8%.  </w:t>
      </w:r>
    </w:p>
    <w:p w:rsidR="005F0214" w:rsidRDefault="005F0214" w:rsidP="005F0214">
      <w:pPr>
        <w:spacing w:line="360" w:lineRule="auto"/>
        <w:ind w:firstLine="540"/>
        <w:jc w:val="both"/>
      </w:pPr>
      <w:proofErr w:type="gramStart"/>
      <w:r>
        <w:t xml:space="preserve">Объем инвестиций в 2021 году составил 299,54 млн. рублей, что в действующий ценах выше 2020 года на 84% и выше прогноза 2020 года на 75,4%. </w:t>
      </w:r>
      <w:proofErr w:type="gramEnd"/>
    </w:p>
    <w:p w:rsidR="005F0214" w:rsidRDefault="005F0214" w:rsidP="005F0214">
      <w:pPr>
        <w:pStyle w:val="af1"/>
        <w:spacing w:line="360" w:lineRule="auto"/>
        <w:ind w:firstLine="539"/>
        <w:rPr>
          <w:sz w:val="24"/>
        </w:rPr>
      </w:pPr>
      <w:r>
        <w:rPr>
          <w:sz w:val="24"/>
        </w:rPr>
        <w:t>Оборот розничной торговли за 2021 год, включая сокрытый оборот, оборот рынков и неучтенных предприятий составил  929,861 млн. руб., что в действующих ценах ниже на 23,2 %, чем за 2020 год и ниже оценки на 27 %.</w:t>
      </w:r>
    </w:p>
    <w:p w:rsidR="005F0214" w:rsidRDefault="005F0214" w:rsidP="005F0214">
      <w:pPr>
        <w:pStyle w:val="af1"/>
        <w:spacing w:line="360" w:lineRule="auto"/>
        <w:ind w:firstLine="360"/>
        <w:jc w:val="right"/>
        <w:rPr>
          <w:sz w:val="24"/>
        </w:rPr>
      </w:pPr>
      <w:r>
        <w:rPr>
          <w:sz w:val="24"/>
        </w:rPr>
        <w:t>Таблица 1</w:t>
      </w:r>
    </w:p>
    <w:p w:rsidR="005F0214" w:rsidRDefault="005F0214" w:rsidP="005F0214">
      <w:pPr>
        <w:pStyle w:val="af1"/>
        <w:spacing w:line="360" w:lineRule="auto"/>
        <w:jc w:val="center"/>
        <w:rPr>
          <w:sz w:val="24"/>
        </w:rPr>
      </w:pPr>
      <w:r>
        <w:rPr>
          <w:sz w:val="24"/>
        </w:rPr>
        <w:t>Анализ выполнения основных социально-экономических показателей Зиминского района в 2021 году</w:t>
      </w:r>
    </w:p>
    <w:tbl>
      <w:tblPr>
        <w:tblW w:w="10068" w:type="dxa"/>
        <w:tblInd w:w="-318" w:type="dxa"/>
        <w:tblLayout w:type="fixed"/>
        <w:tblLook w:val="04A0"/>
      </w:tblPr>
      <w:tblGrid>
        <w:gridCol w:w="3972"/>
        <w:gridCol w:w="993"/>
        <w:gridCol w:w="993"/>
        <w:gridCol w:w="1134"/>
        <w:gridCol w:w="992"/>
        <w:gridCol w:w="992"/>
        <w:gridCol w:w="992"/>
      </w:tblGrid>
      <w:tr w:rsidR="005F0214" w:rsidTr="00BC5A54">
        <w:trPr>
          <w:trHeight w:val="219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pPr>
              <w:jc w:val="center"/>
            </w:pPr>
            <w:bookmarkStart w:id="0" w:name="RANGE!A1:I38"/>
            <w:r>
              <w:t xml:space="preserve">Показатели </w:t>
            </w:r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 xml:space="preserve">Ед. </w:t>
            </w:r>
          </w:p>
          <w:p w:rsidR="005F0214" w:rsidRDefault="005F0214">
            <w:pPr>
              <w:ind w:left="-120" w:right="-96"/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2020г.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 xml:space="preserve">% </w:t>
            </w:r>
          </w:p>
          <w:p w:rsidR="005F0214" w:rsidRDefault="005F0214">
            <w:pPr>
              <w:ind w:left="-120" w:right="-129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 xml:space="preserve">2021/ </w:t>
            </w:r>
          </w:p>
          <w:p w:rsidR="005F0214" w:rsidRDefault="005F0214">
            <w:pPr>
              <w:ind w:left="-120" w:right="-129"/>
              <w:jc w:val="center"/>
            </w:pPr>
            <w:r>
              <w:t>2020</w:t>
            </w:r>
          </w:p>
        </w:tc>
      </w:tr>
      <w:tr w:rsidR="005F0214" w:rsidTr="00BC5A54">
        <w:trPr>
          <w:trHeight w:val="210"/>
        </w:trPr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14" w:rsidRDefault="005F021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14" w:rsidRDefault="005F0214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14" w:rsidRDefault="005F021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14" w:rsidRDefault="005F0214"/>
        </w:tc>
      </w:tr>
      <w:tr w:rsidR="005F0214" w:rsidTr="00BC5A54">
        <w:trPr>
          <w:trHeight w:val="60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14" w:rsidRDefault="005F0214">
            <w:r>
              <w:t>Выручка от реализации продукции, работ, услуг по полному кругу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214" w:rsidRDefault="005F0214">
            <w:pPr>
              <w:ind w:right="-108"/>
              <w:jc w:val="center"/>
            </w:pPr>
            <w:r>
              <w:t>2209,26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214" w:rsidRDefault="005F0214">
            <w:pPr>
              <w:ind w:left="-120" w:right="-129"/>
              <w:jc w:val="center"/>
            </w:pPr>
            <w:r>
              <w:t>2447,66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214" w:rsidRDefault="005F0214">
            <w:pPr>
              <w:ind w:left="-108" w:right="-108"/>
              <w:jc w:val="center"/>
            </w:pPr>
            <w:r>
              <w:t>2518,54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214" w:rsidRDefault="005F0214">
            <w:pPr>
              <w:ind w:left="-120" w:right="-129"/>
              <w:jc w:val="center"/>
            </w:pPr>
            <w:r>
              <w:t>114</w:t>
            </w:r>
          </w:p>
        </w:tc>
      </w:tr>
      <w:tr w:rsidR="005F0214" w:rsidTr="00BC5A54">
        <w:trPr>
          <w:trHeight w:val="131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pPr>
              <w:ind w:left="-120" w:right="-96"/>
              <w:rPr>
                <w:i/>
                <w:iCs/>
              </w:rPr>
            </w:pPr>
            <w:r>
              <w:rPr>
                <w:i/>
                <w:iCs/>
              </w:rPr>
              <w:t xml:space="preserve"> в том числе по видам 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</w:tr>
      <w:tr w:rsidR="005F0214" w:rsidTr="00BC5A54">
        <w:trPr>
          <w:trHeight w:val="22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 сельское хозяйство;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08" w:right="-108"/>
              <w:jc w:val="center"/>
            </w:pPr>
            <w:r>
              <w:t>1558,83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right="-129"/>
            </w:pPr>
            <w:r>
              <w:t>1830,34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1868,02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120</w:t>
            </w:r>
          </w:p>
        </w:tc>
      </w:tr>
      <w:tr w:rsidR="005F0214" w:rsidTr="00BC5A54">
        <w:trPr>
          <w:trHeight w:val="1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добыча полезных ископаемых;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right="-108"/>
            </w:pPr>
            <w:r>
              <w:t>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143</w:t>
            </w:r>
          </w:p>
        </w:tc>
      </w:tr>
      <w:tr w:rsidR="005F0214" w:rsidTr="00BC5A54">
        <w:trPr>
          <w:trHeight w:val="46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14" w:rsidRDefault="005F0214">
            <w:pPr>
              <w:jc w:val="center"/>
            </w:pPr>
            <w: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right="-108"/>
              <w:jc w:val="center"/>
            </w:pPr>
            <w:r>
              <w:t>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129"/>
              <w:jc w:val="center"/>
            </w:pPr>
            <w:r>
              <w:t>37,31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129"/>
              <w:jc w:val="center"/>
            </w:pPr>
            <w:r>
              <w:t>83,01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129"/>
              <w:jc w:val="center"/>
            </w:pPr>
            <w:r>
              <w:t xml:space="preserve">в  2,2 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129"/>
              <w:jc w:val="center"/>
            </w:pPr>
            <w:r>
              <w:t>в 2,3 р.</w:t>
            </w:r>
          </w:p>
        </w:tc>
      </w:tr>
      <w:tr w:rsidR="005F0214" w:rsidTr="00BC5A54">
        <w:trPr>
          <w:trHeight w:val="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14" w:rsidRDefault="005F0214">
            <w:pPr>
              <w:jc w:val="center"/>
            </w:pPr>
            <w: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right="-108"/>
              <w:jc w:val="center"/>
            </w:pPr>
            <w:r>
              <w:t>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129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129"/>
              <w:jc w:val="center"/>
            </w:pPr>
            <w:r>
              <w:t>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105</w:t>
            </w:r>
          </w:p>
        </w:tc>
      </w:tr>
      <w:tr w:rsidR="005F0214" w:rsidTr="00BC5A54">
        <w:trPr>
          <w:trHeight w:val="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 торговля;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right="-108"/>
            </w:pPr>
            <w:r>
              <w:t>281,49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299,11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76</w:t>
            </w:r>
          </w:p>
        </w:tc>
      </w:tr>
      <w:tr w:rsidR="005F0214" w:rsidTr="00BC5A54">
        <w:trPr>
          <w:trHeight w:val="1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lastRenderedPageBreak/>
              <w:t xml:space="preserve"> -  транспортировка и хранение;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right="-108"/>
            </w:pPr>
            <w:r>
              <w:t>245,57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199,53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261,59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107</w:t>
            </w:r>
          </w:p>
        </w:tc>
      </w:tr>
      <w:tr w:rsidR="005F0214" w:rsidTr="00BC5A54">
        <w:trPr>
          <w:trHeight w:val="12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 прочие.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214" w:rsidRDefault="005F0214">
            <w:pPr>
              <w:ind w:right="-108"/>
            </w:pPr>
            <w:r>
              <w:t>19,37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6,9</w:t>
            </w:r>
          </w:p>
        </w:tc>
      </w:tr>
      <w:tr w:rsidR="005F0214" w:rsidTr="00BC5A54">
        <w:trPr>
          <w:trHeight w:val="27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Выручка от реализации продукции, работ, услуг предприятий малого бизнеса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465,13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468,48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551,37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119</w:t>
            </w:r>
          </w:p>
        </w:tc>
      </w:tr>
      <w:tr w:rsidR="005F0214" w:rsidTr="00BC5A54">
        <w:trPr>
          <w:trHeight w:val="36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Прибыль (убыток) до налогообложения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148,09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59</w:t>
            </w:r>
          </w:p>
        </w:tc>
      </w:tr>
      <w:tr w:rsidR="005F0214" w:rsidTr="00BC5A54">
        <w:trPr>
          <w:trHeight w:val="1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Промышленное производство: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</w:tr>
      <w:tr w:rsidR="005F0214" w:rsidTr="00BC5A54">
        <w:trPr>
          <w:trHeight w:val="73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объем отгруженных товаров собственного производства, выполнение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175,51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88</w:t>
            </w:r>
          </w:p>
        </w:tc>
      </w:tr>
      <w:tr w:rsidR="005F0214" w:rsidTr="00BC5A54">
        <w:trPr>
          <w:trHeight w:val="40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индекс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+0,01п.п.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-16,2 п.п.</w:t>
            </w:r>
          </w:p>
        </w:tc>
      </w:tr>
      <w:tr w:rsidR="005F0214" w:rsidTr="00BC5A54">
        <w:trPr>
          <w:trHeight w:val="24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Сельское хозяйство: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</w:tr>
      <w:tr w:rsidR="005F0214" w:rsidTr="00BC5A54">
        <w:trPr>
          <w:trHeight w:val="7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 </w:t>
            </w:r>
            <w:proofErr w:type="spellStart"/>
            <w:r>
              <w:t>валовый</w:t>
            </w:r>
            <w:proofErr w:type="spellEnd"/>
            <w:r>
              <w:t xml:space="preserve"> выпуск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2180,876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2202,68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2584,46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119</w:t>
            </w:r>
          </w:p>
        </w:tc>
      </w:tr>
      <w:tr w:rsidR="005F0214" w:rsidTr="00BC5A54">
        <w:trPr>
          <w:trHeight w:val="3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 индекс физического объема в </w:t>
            </w:r>
            <w:proofErr w:type="spellStart"/>
            <w:r>
              <w:t>сельхозорганизациях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-4 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+4 п.п.</w:t>
            </w:r>
          </w:p>
        </w:tc>
      </w:tr>
      <w:tr w:rsidR="005F0214" w:rsidTr="00BC5A54">
        <w:trPr>
          <w:trHeight w:val="1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Торговля: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</w:tr>
      <w:tr w:rsidR="005F0214" w:rsidTr="00BC5A54">
        <w:trPr>
          <w:trHeight w:val="16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 розничный товарооборот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1210,18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1276,74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929,86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77</w:t>
            </w:r>
          </w:p>
        </w:tc>
      </w:tr>
      <w:tr w:rsidR="005F0214" w:rsidTr="00BC5A54">
        <w:trPr>
          <w:trHeight w:val="15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Малый бизнес: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rPr>
                <w:sz w:val="20"/>
                <w:szCs w:val="20"/>
              </w:rPr>
            </w:pPr>
          </w:p>
        </w:tc>
      </w:tr>
      <w:tr w:rsidR="005F0214" w:rsidTr="00BC5A54">
        <w:trPr>
          <w:trHeight w:val="5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число малых предприятий - всего (с учетом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07"/>
              <w:jc w:val="center"/>
            </w:pPr>
            <w:r>
              <w:t>78</w:t>
            </w:r>
          </w:p>
        </w:tc>
      </w:tr>
      <w:tr w:rsidR="005F0214" w:rsidTr="00BC5A54">
        <w:trPr>
          <w:trHeight w:val="9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удельный вес выручки предприятий малого бизнеса (с учетом </w:t>
            </w:r>
            <w:proofErr w:type="spellStart"/>
            <w:r>
              <w:t>микропредприятий</w:t>
            </w:r>
            <w:proofErr w:type="spellEnd"/>
            <w:r>
              <w:t>) в выручке в целом по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21,054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19,141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1,14 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-0,84 п.п.</w:t>
            </w:r>
          </w:p>
        </w:tc>
      </w:tr>
      <w:tr w:rsidR="005F0214" w:rsidTr="00BC5A54">
        <w:trPr>
          <w:trHeight w:val="35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pPr>
              <w:rPr>
                <w:highlight w:val="yellow"/>
              </w:rPr>
            </w:pPr>
            <w:r>
              <w:t xml:space="preserve">Число </w:t>
            </w:r>
            <w:proofErr w:type="gramStart"/>
            <w:r>
              <w:t>действующих</w:t>
            </w:r>
            <w:proofErr w:type="gramEnd"/>
            <w:r>
              <w:t xml:space="preserve"> </w:t>
            </w:r>
            <w:proofErr w:type="spellStart"/>
            <w:r>
              <w:t>микропредприятий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73,4</w:t>
            </w:r>
          </w:p>
        </w:tc>
      </w:tr>
      <w:tr w:rsidR="005F0214" w:rsidTr="00BC5A54">
        <w:trPr>
          <w:trHeight w:val="33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Объем инвестиций в основной капитал за счет всех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162,52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170,81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184</w:t>
            </w:r>
          </w:p>
        </w:tc>
      </w:tr>
      <w:tr w:rsidR="005F0214" w:rsidTr="00BC5A54">
        <w:trPr>
          <w:trHeight w:val="2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Численность постоянного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12,315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12,096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97</w:t>
            </w:r>
          </w:p>
        </w:tc>
      </w:tr>
      <w:tr w:rsidR="005F0214" w:rsidTr="00BC5A54">
        <w:trPr>
          <w:trHeight w:val="65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Среднесписочная численность работников по полному кругу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3,0246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2,90232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96</w:t>
            </w:r>
          </w:p>
        </w:tc>
      </w:tr>
      <w:tr w:rsidR="005F0214" w:rsidTr="00BC5A54">
        <w:trPr>
          <w:trHeight w:val="62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 - в том числе численность работников малых предприятий (с учетом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  <w:rPr>
                <w:highlight w:val="yellow"/>
              </w:rPr>
            </w:pPr>
            <w:r>
              <w:t>0,307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0,283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91,3</w:t>
            </w:r>
          </w:p>
        </w:tc>
      </w:tr>
      <w:tr w:rsidR="005F0214" w:rsidTr="00BC5A54">
        <w:trPr>
          <w:trHeight w:val="73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Уровень регистрируемой безработицы (к трудоспособному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1,24 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1,24 п.п.</w:t>
            </w:r>
          </w:p>
        </w:tc>
      </w:tr>
      <w:tr w:rsidR="005F0214" w:rsidTr="00BC5A54">
        <w:trPr>
          <w:trHeight w:val="6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Среднемесячная начисленная заработная плата по полному кругу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31180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32 250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33198,76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106,5</w:t>
            </w:r>
          </w:p>
        </w:tc>
      </w:tr>
      <w:tr w:rsidR="005F0214" w:rsidTr="00BC5A54">
        <w:trPr>
          <w:trHeight w:val="96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19414,41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20678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20286,9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104,5</w:t>
            </w:r>
          </w:p>
        </w:tc>
      </w:tr>
      <w:tr w:rsidR="005F0214" w:rsidTr="00BC5A54">
        <w:trPr>
          <w:trHeight w:val="2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Выплаты социального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100</w:t>
            </w:r>
          </w:p>
        </w:tc>
      </w:tr>
      <w:tr w:rsidR="005F0214" w:rsidTr="00BC5A54">
        <w:trPr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14" w:rsidRDefault="005F0214">
            <w:r>
              <w:t>Фонд начисленной заработной платы по полному кругу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96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1150,41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214" w:rsidRDefault="005F0214">
            <w:pPr>
              <w:ind w:left="-120" w:right="-129"/>
              <w:jc w:val="center"/>
            </w:pPr>
            <w:r>
              <w:t>103</w:t>
            </w:r>
          </w:p>
        </w:tc>
      </w:tr>
    </w:tbl>
    <w:p w:rsidR="005F0214" w:rsidRDefault="005F0214" w:rsidP="005F0214">
      <w:pPr>
        <w:pStyle w:val="af1"/>
        <w:spacing w:line="360" w:lineRule="auto"/>
        <w:jc w:val="center"/>
        <w:rPr>
          <w:sz w:val="24"/>
        </w:rPr>
      </w:pPr>
    </w:p>
    <w:p w:rsidR="005F0214" w:rsidRDefault="005F0214" w:rsidP="005F0214">
      <w:pPr>
        <w:pStyle w:val="af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Прогноз на 2023-2025 гг. по основным видам экономической деятельности определяет следующие темпы развития экономики района:</w:t>
      </w:r>
    </w:p>
    <w:p w:rsidR="005F0214" w:rsidRDefault="005F0214" w:rsidP="005F0214">
      <w:pPr>
        <w:spacing w:line="360" w:lineRule="auto"/>
        <w:jc w:val="center"/>
        <w:rPr>
          <w:b/>
        </w:rPr>
      </w:pPr>
      <w:r>
        <w:rPr>
          <w:b/>
        </w:rPr>
        <w:t xml:space="preserve">1. Промышленность </w:t>
      </w:r>
    </w:p>
    <w:p w:rsidR="005F0214" w:rsidRDefault="005F0214" w:rsidP="005F0214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>
        <w:t xml:space="preserve">        Промышленное производство на территории Зиминского районного муниципального образования в 2021 году представлено следующими видами экономической деятельности: «Добыча полезных ископаемых»; «Обеспечение электрической энергией, газом и паром; кондиционирование воздуха»; «Водоснабжение; водоотведение, организация сбора и утилизации отходов, деятельность по ликвидации загрязнений».</w:t>
      </w:r>
    </w:p>
    <w:p w:rsidR="005F0214" w:rsidRDefault="005F0214" w:rsidP="005F0214">
      <w:pPr>
        <w:spacing w:line="360" w:lineRule="auto"/>
        <w:ind w:firstLine="567"/>
        <w:jc w:val="both"/>
      </w:pPr>
      <w:r>
        <w:t xml:space="preserve">По итогам 2021 года индекс промышленного производства составил 142,3 %. </w:t>
      </w:r>
    </w:p>
    <w:p w:rsidR="005F0214" w:rsidRDefault="005F0214" w:rsidP="005F0214">
      <w:pPr>
        <w:spacing w:line="360" w:lineRule="auto"/>
        <w:ind w:firstLine="567"/>
        <w:jc w:val="both"/>
      </w:pPr>
      <w:r>
        <w:t xml:space="preserve">Объем отгруженных товаров собственного производства, выполненных работ и услуг собственными силами в 2021 году составил 175,51 млн. руб. </w:t>
      </w:r>
    </w:p>
    <w:p w:rsidR="005F0214" w:rsidRDefault="005F0214" w:rsidP="005F0214">
      <w:pPr>
        <w:spacing w:line="360" w:lineRule="auto"/>
        <w:ind w:firstLine="567"/>
        <w:jc w:val="both"/>
      </w:pPr>
      <w:r>
        <w:t xml:space="preserve">По оценке, индекс промышленного производства в 2022 году составит 100 %. </w:t>
      </w:r>
    </w:p>
    <w:p w:rsidR="005F0214" w:rsidRDefault="005F0214" w:rsidP="005F0214">
      <w:pPr>
        <w:spacing w:line="360" w:lineRule="auto"/>
        <w:ind w:firstLine="567"/>
        <w:jc w:val="both"/>
      </w:pPr>
      <w:r>
        <w:t>В прогнозируемом периоде на 2023-2025 гг. индекс промышленного производства планируется на уровне 100%.</w:t>
      </w:r>
    </w:p>
    <w:p w:rsidR="005F0214" w:rsidRDefault="005F0214" w:rsidP="005F0214">
      <w:pPr>
        <w:spacing w:line="360" w:lineRule="auto"/>
        <w:ind w:firstLine="708"/>
        <w:jc w:val="both"/>
      </w:pPr>
    </w:p>
    <w:p w:rsidR="005F0214" w:rsidRDefault="005F0214" w:rsidP="005F0214">
      <w:pPr>
        <w:spacing w:line="360" w:lineRule="auto"/>
        <w:jc w:val="center"/>
        <w:rPr>
          <w:b/>
          <w:i/>
        </w:rPr>
      </w:pPr>
      <w:r>
        <w:rPr>
          <w:b/>
          <w:i/>
        </w:rPr>
        <w:t>1.1. Добыча полезных ископаемых</w:t>
      </w:r>
    </w:p>
    <w:p w:rsidR="005F0214" w:rsidRDefault="005F0214" w:rsidP="005F0214">
      <w:pPr>
        <w:spacing w:line="360" w:lineRule="auto"/>
        <w:ind w:firstLine="540"/>
        <w:jc w:val="both"/>
      </w:pPr>
      <w:r>
        <w:t>Основным видом деятельности по «Добыче полезных ископаемых» на территории Зиминского района является добыча каменного угля  в 2021 году добыто 68,2 тыс. тонн.</w:t>
      </w:r>
    </w:p>
    <w:p w:rsidR="005F0214" w:rsidRDefault="005F0214" w:rsidP="005F0214">
      <w:pPr>
        <w:spacing w:line="360" w:lineRule="auto"/>
        <w:ind w:firstLine="540"/>
        <w:jc w:val="both"/>
      </w:pPr>
      <w:r>
        <w:t xml:space="preserve">Индекс физического объема по виду экономической деятельности «добыча полезных ископаемых» за </w:t>
      </w:r>
      <w:r>
        <w:rPr>
          <w:bCs/>
        </w:rPr>
        <w:t xml:space="preserve">2021 год </w:t>
      </w:r>
      <w:r>
        <w:t xml:space="preserve">составил 132 %.  </w:t>
      </w:r>
    </w:p>
    <w:p w:rsidR="005F0214" w:rsidRDefault="005F0214" w:rsidP="005F0214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По оценке 2022 года (в соответствии с данными предприятия) выручка от реализации продукции, работ, услуг составит 106,65 млн. рублей, что на 38 % выше уровня 2021 года. </w:t>
      </w:r>
    </w:p>
    <w:p w:rsidR="005F0214" w:rsidRDefault="005F0214" w:rsidP="005F0214">
      <w:pPr>
        <w:spacing w:line="360" w:lineRule="auto"/>
        <w:ind w:firstLine="540"/>
        <w:jc w:val="center"/>
        <w:rPr>
          <w:b/>
          <w:i/>
        </w:rPr>
      </w:pPr>
    </w:p>
    <w:p w:rsidR="005F0214" w:rsidRDefault="005F0214" w:rsidP="005F0214">
      <w:pPr>
        <w:pStyle w:val="2"/>
        <w:tabs>
          <w:tab w:val="left" w:pos="260"/>
        </w:tabs>
        <w:spacing w:line="360" w:lineRule="auto"/>
        <w:ind w:left="360"/>
        <w:jc w:val="center"/>
        <w:outlineLvl w:val="1"/>
        <w:rPr>
          <w:b/>
          <w:i/>
        </w:rPr>
      </w:pPr>
      <w:r>
        <w:rPr>
          <w:b/>
          <w:i/>
        </w:rPr>
        <w:t>1.2. Обеспечение электрической энергией, газом и паром; кондиционирование воздуха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jc w:val="both"/>
      </w:pPr>
      <w:r>
        <w:t xml:space="preserve">            На территории Зиминского района, такой вид экономической деятельности, как «Обеспечение электрической энергией, газом и паром; кондиционирование воздуха» представлен ООО «Тепловик». Также на территории Зиминского района осуществляет свою деятельность предприятие ООО «МБА-ТЕПЛОЭНЕРГО», которому передано в концессию 10 котельных. 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jc w:val="both"/>
        <w:rPr>
          <w:color w:val="000000"/>
        </w:rPr>
      </w:pPr>
      <w:r>
        <w:t xml:space="preserve">         За </w:t>
      </w:r>
      <w:r>
        <w:rPr>
          <w:bCs/>
        </w:rPr>
        <w:t xml:space="preserve">2021 год </w:t>
      </w:r>
      <w:r>
        <w:t>выручка от реализации продукции, работ, услуг по виду экономической деятельности «Обеспечение электрической энергией, газом и паром; кондиционирование воздуха»» составила 83,01 млн. рублей.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ind w:firstLine="540"/>
        <w:jc w:val="both"/>
      </w:pPr>
    </w:p>
    <w:p w:rsidR="005F0214" w:rsidRDefault="005F0214" w:rsidP="005F0214">
      <w:pPr>
        <w:pStyle w:val="2"/>
        <w:tabs>
          <w:tab w:val="left" w:pos="260"/>
        </w:tabs>
        <w:spacing w:line="360" w:lineRule="auto"/>
        <w:jc w:val="center"/>
        <w:rPr>
          <w:b/>
          <w:i/>
        </w:rPr>
      </w:pPr>
      <w:r>
        <w:rPr>
          <w:b/>
          <w:i/>
        </w:rPr>
        <w:t>1.3. Водоснабжение; водоотведение, организация сбора и утилизации отходов, деятельность по ликвидации загрязнений</w:t>
      </w:r>
    </w:p>
    <w:p w:rsidR="005F0214" w:rsidRDefault="005F0214" w:rsidP="005F0214">
      <w:pPr>
        <w:pStyle w:val="2"/>
        <w:tabs>
          <w:tab w:val="left" w:pos="260"/>
        </w:tabs>
        <w:spacing w:line="360" w:lineRule="auto"/>
        <w:ind w:firstLine="540"/>
        <w:jc w:val="both"/>
      </w:pPr>
    </w:p>
    <w:p w:rsidR="005F0214" w:rsidRDefault="005F0214" w:rsidP="005F0214">
      <w:pPr>
        <w:pStyle w:val="2"/>
        <w:tabs>
          <w:tab w:val="left" w:pos="260"/>
        </w:tabs>
        <w:spacing w:line="360" w:lineRule="auto"/>
        <w:ind w:firstLine="540"/>
        <w:jc w:val="both"/>
      </w:pPr>
      <w:proofErr w:type="gramStart"/>
      <w:r>
        <w:t xml:space="preserve">Этот вид экономической деятельности на территории Зиминского районного муниципального образования представлен ООО «Водоканал», ООО «Водоснабжение», ООО "ИССА", ОП «Иркутский» АО «ГУЖКХ», МКУ «Служба коммунального хозяйства </w:t>
      </w:r>
      <w:proofErr w:type="spellStart"/>
      <w:r>
        <w:t>Кимильтейского</w:t>
      </w:r>
      <w:proofErr w:type="spellEnd"/>
      <w:r>
        <w:t xml:space="preserve"> муниципального образования», МКУ «Центр хозяйственного обслуживания </w:t>
      </w:r>
      <w:proofErr w:type="spellStart"/>
      <w:r>
        <w:t>Батаминского</w:t>
      </w:r>
      <w:proofErr w:type="spellEnd"/>
      <w:r>
        <w:t xml:space="preserve"> муниципального образования», МКУ «Служба Первичной Помощи по Тушению Пожаров </w:t>
      </w:r>
      <w:proofErr w:type="spellStart"/>
      <w:r>
        <w:t>Хазанского</w:t>
      </w:r>
      <w:proofErr w:type="spellEnd"/>
      <w:r>
        <w:t xml:space="preserve"> МО», МКУ «ЦХО </w:t>
      </w:r>
      <w:proofErr w:type="spellStart"/>
      <w:r>
        <w:t>Масляногорского</w:t>
      </w:r>
      <w:proofErr w:type="spellEnd"/>
      <w:r>
        <w:t xml:space="preserve"> МО», МКУ «Служба Коммунального Хозяйства Филипповского МО», МКУ «Служба Коммунального Хозяйства </w:t>
      </w:r>
      <w:proofErr w:type="spellStart"/>
      <w:r>
        <w:t>Ухтуйского</w:t>
      </w:r>
      <w:proofErr w:type="spellEnd"/>
      <w:r>
        <w:t xml:space="preserve"> МО</w:t>
      </w:r>
      <w:proofErr w:type="gramEnd"/>
      <w:r>
        <w:t>», МКУ «Служба Коммунального Хозяйства Покровского МО».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ind w:firstLine="540"/>
        <w:jc w:val="both"/>
      </w:pPr>
      <w:r>
        <w:t xml:space="preserve">ООО «Водоканал» оказывает услуги по водоснабжению в 2 населенных пунктах Зиминского района путем подачи покупной воды из водоводов от поставщиков. А также оказывает услуги по теплоснабжению в муниципальных образованиях – </w:t>
      </w:r>
      <w:proofErr w:type="spellStart"/>
      <w:r>
        <w:t>Ухтуйское</w:t>
      </w:r>
      <w:proofErr w:type="spellEnd"/>
      <w:r>
        <w:t xml:space="preserve"> МО и </w:t>
      </w:r>
      <w:proofErr w:type="spellStart"/>
      <w:r>
        <w:t>Кимильтейское</w:t>
      </w:r>
      <w:proofErr w:type="spellEnd"/>
      <w:r>
        <w:t xml:space="preserve"> МО. 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ind w:firstLine="540"/>
        <w:jc w:val="both"/>
      </w:pPr>
      <w:r>
        <w:t xml:space="preserve">За </w:t>
      </w:r>
      <w:r>
        <w:rPr>
          <w:bCs/>
        </w:rPr>
        <w:t xml:space="preserve">2021 год </w:t>
      </w:r>
      <w:r>
        <w:t>выручка от реализации продукции, работ, услуг по этому виду экономической деятельности составила 15,016 млн. рублей.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ind w:firstLine="540"/>
        <w:jc w:val="both"/>
      </w:pPr>
      <w:r>
        <w:t xml:space="preserve">По оценке 2022 года предприятия планируют небольшое увеличение объемов производства к уровню 2020 года, а в прогнозе на 2023-2025 гг. индекс физического объема планируется на уровне 100%. 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ind w:firstLine="540"/>
        <w:jc w:val="both"/>
      </w:pPr>
      <w:r>
        <w:t xml:space="preserve">Индекс физического объема в 2021 году составил 142,3% 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ind w:firstLine="540"/>
        <w:jc w:val="both"/>
      </w:pPr>
    </w:p>
    <w:p w:rsidR="005F0214" w:rsidRDefault="005F0214" w:rsidP="005F0214">
      <w:pPr>
        <w:spacing w:line="360" w:lineRule="auto"/>
        <w:jc w:val="center"/>
        <w:rPr>
          <w:b/>
        </w:rPr>
      </w:pPr>
      <w:r>
        <w:rPr>
          <w:b/>
        </w:rPr>
        <w:t xml:space="preserve">2. Транспортировка и хранение </w:t>
      </w:r>
    </w:p>
    <w:p w:rsidR="005F0214" w:rsidRDefault="005F0214" w:rsidP="005F0214">
      <w:pPr>
        <w:pStyle w:val="31"/>
        <w:tabs>
          <w:tab w:val="left" w:pos="567"/>
          <w:tab w:val="left" w:pos="851"/>
        </w:tabs>
        <w:spacing w:after="0"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2021 году выручка от реализации продукции, работ, услуг данного вида экономической деятельности составила 261,59 млн. рублей.</w:t>
      </w:r>
    </w:p>
    <w:p w:rsidR="005F0214" w:rsidRDefault="005F0214" w:rsidP="005F0214">
      <w:pPr>
        <w:spacing w:line="360" w:lineRule="auto"/>
        <w:ind w:firstLine="567"/>
        <w:jc w:val="both"/>
      </w:pPr>
      <w:r>
        <w:t xml:space="preserve">По оценке 2022 года выручка составит 269,85 млн. рублей, что выше уровня 2020 года на 3,2% . </w:t>
      </w:r>
    </w:p>
    <w:p w:rsidR="005F0214" w:rsidRDefault="005F0214" w:rsidP="005F0214">
      <w:pPr>
        <w:spacing w:line="360" w:lineRule="auto"/>
        <w:ind w:firstLine="567"/>
        <w:jc w:val="both"/>
      </w:pPr>
      <w:r>
        <w:t xml:space="preserve">  В прогнозируемом периоде на 2023-2025 годы планируется увеличение выручки от реализации продукции, работ, услуг данного вида экономической деятельности.</w:t>
      </w:r>
    </w:p>
    <w:p w:rsidR="005F0214" w:rsidRDefault="005F0214" w:rsidP="005F0214">
      <w:pPr>
        <w:spacing w:line="360" w:lineRule="auto"/>
        <w:ind w:firstLine="567"/>
        <w:jc w:val="both"/>
      </w:pPr>
    </w:p>
    <w:p w:rsidR="005F0214" w:rsidRDefault="005F0214" w:rsidP="005F0214">
      <w:pPr>
        <w:spacing w:line="360" w:lineRule="auto"/>
        <w:jc w:val="center"/>
        <w:rPr>
          <w:b/>
        </w:rPr>
      </w:pPr>
      <w:r>
        <w:rPr>
          <w:b/>
        </w:rPr>
        <w:t>3. Сельское хозяйство</w:t>
      </w:r>
    </w:p>
    <w:p w:rsidR="00BC5A54" w:rsidRDefault="005F0214" w:rsidP="005F0214">
      <w:pPr>
        <w:spacing w:line="360" w:lineRule="auto"/>
        <w:ind w:firstLine="567"/>
        <w:jc w:val="both"/>
      </w:pPr>
      <w:r>
        <w:t xml:space="preserve">Преобладающим видом деятельности, определяющим экономическую структуру Зиминского района, является сельское хозяйство. За 12 месяцев 2021 года в Зиминском районе сельскохозяйственным производством занимались 1 предприятие, 3 400 личных подсобных хозяйств и 25 крестьянско-фермерское хозяйство. Также в районе действуют 4 </w:t>
      </w:r>
      <w:proofErr w:type="gramStart"/>
      <w:r>
        <w:t>сельскохозяйственных</w:t>
      </w:r>
      <w:proofErr w:type="gramEnd"/>
      <w:r>
        <w:t xml:space="preserve"> потребительских сбытовых кооператива.</w:t>
      </w:r>
    </w:p>
    <w:p w:rsidR="005F0214" w:rsidRDefault="005F0214" w:rsidP="005F0214">
      <w:pPr>
        <w:spacing w:line="360" w:lineRule="auto"/>
        <w:ind w:firstLine="567"/>
        <w:jc w:val="both"/>
      </w:pPr>
      <w:r>
        <w:t xml:space="preserve">По итогам работы хозяйств Зиминского района за 2021 год индекс физического объема составил 99,5%. 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  <w:r>
        <w:lastRenderedPageBreak/>
        <w:t xml:space="preserve">По оценке 2022 года и прогноза на 2023-2025 гг. индекс физического объема производства продукции будет составлять 101%. </w:t>
      </w:r>
    </w:p>
    <w:p w:rsidR="005F0214" w:rsidRDefault="005F0214" w:rsidP="005F0214">
      <w:pPr>
        <w:spacing w:line="360" w:lineRule="auto"/>
        <w:ind w:firstLine="540"/>
        <w:jc w:val="both"/>
      </w:pPr>
      <w:r>
        <w:t xml:space="preserve">Общий объём валовой продукции в действующих ценах в сельхозпредприятиях  района  в период до 2025 года вырастет на 1 % к уровню 2021 года. </w:t>
      </w:r>
    </w:p>
    <w:p w:rsidR="005F0214" w:rsidRDefault="005F0214" w:rsidP="005F0214">
      <w:pPr>
        <w:spacing w:line="360" w:lineRule="auto"/>
        <w:ind w:firstLine="540"/>
        <w:jc w:val="both"/>
      </w:pPr>
      <w:r>
        <w:t xml:space="preserve">К 2025 году возрастёт сумма выручки от реализации продукции, это связано как с увеличением объёмов отгрузки продукции, так и с ростом цен на продукцию сельского хозяйства. Общая сумма выручки к 2025 г. возрастёт на 10,2% по сравнению с уровнем 2021 года. </w:t>
      </w:r>
    </w:p>
    <w:p w:rsidR="005F0214" w:rsidRDefault="005F0214" w:rsidP="005F0214">
      <w:pPr>
        <w:spacing w:line="360" w:lineRule="auto"/>
        <w:ind w:firstLine="540"/>
        <w:jc w:val="center"/>
        <w:rPr>
          <w:b/>
        </w:rPr>
      </w:pPr>
      <w:r>
        <w:rPr>
          <w:b/>
        </w:rPr>
        <w:t>4. Потребительский рынок</w:t>
      </w:r>
    </w:p>
    <w:p w:rsidR="005F0214" w:rsidRDefault="005F0214" w:rsidP="005F0214">
      <w:pPr>
        <w:spacing w:line="360" w:lineRule="auto"/>
        <w:ind w:firstLine="567"/>
        <w:jc w:val="both"/>
      </w:pPr>
      <w:bookmarkStart w:id="1" w:name="_Toc290466011"/>
      <w:r>
        <w:t xml:space="preserve">Практически в каждом населенном пункте Зиминского района официально открыто торговое предприятие, а также организована выездная торговля автолавкой ОАО «Зиминский хлебозавод» в труднодоступные места района, в малонаселенных пунктах открыты магазины на дому по розничной продаже товаров первой необходимости. </w:t>
      </w:r>
    </w:p>
    <w:p w:rsidR="005F0214" w:rsidRDefault="005F0214" w:rsidP="005F0214">
      <w:pPr>
        <w:pStyle w:val="af1"/>
        <w:spacing w:line="360" w:lineRule="auto"/>
        <w:ind w:firstLine="567"/>
        <w:rPr>
          <w:sz w:val="24"/>
        </w:rPr>
      </w:pPr>
      <w:r>
        <w:rPr>
          <w:sz w:val="24"/>
        </w:rPr>
        <w:t>На территории района действует универсальный торговый комплекс ООО «Ангар» в с. Ухтуй общей площадью 2569 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.</w:t>
      </w:r>
    </w:p>
    <w:bookmarkEnd w:id="1"/>
    <w:p w:rsidR="005F0214" w:rsidRDefault="005F0214" w:rsidP="005F0214">
      <w:pPr>
        <w:pStyle w:val="af1"/>
        <w:tabs>
          <w:tab w:val="left" w:pos="851"/>
        </w:tabs>
        <w:spacing w:line="360" w:lineRule="auto"/>
        <w:ind w:firstLine="567"/>
        <w:rPr>
          <w:sz w:val="24"/>
        </w:rPr>
      </w:pPr>
      <w:r>
        <w:rPr>
          <w:sz w:val="24"/>
        </w:rPr>
        <w:t xml:space="preserve">По данным Иркутскстата оборот розничной торговли в Зиминском районе за 12 месяцев 2021 года, включая сокрытый оборот, оборот рынков и неучтенных предприятий составил 929,86 млн. руб., что в действующих ценах ниже 2020 года на 23,2 %. </w:t>
      </w:r>
    </w:p>
    <w:p w:rsidR="005F0214" w:rsidRDefault="005F0214" w:rsidP="005F0214">
      <w:pPr>
        <w:pStyle w:val="af1"/>
        <w:spacing w:line="360" w:lineRule="auto"/>
        <w:ind w:firstLine="540"/>
        <w:rPr>
          <w:sz w:val="24"/>
        </w:rPr>
      </w:pPr>
      <w:r>
        <w:rPr>
          <w:sz w:val="24"/>
        </w:rPr>
        <w:t>Для расчета темпа роста применялся индекс – дефлятор, и в 2022 г. оборот розничной торговли составит 1103,75 млн. рублей, что выше 2021 года на 19%.</w:t>
      </w:r>
    </w:p>
    <w:p w:rsidR="005F0214" w:rsidRDefault="005F0214" w:rsidP="005F0214">
      <w:pPr>
        <w:pStyle w:val="af1"/>
        <w:spacing w:line="360" w:lineRule="auto"/>
        <w:ind w:firstLine="540"/>
        <w:rPr>
          <w:sz w:val="24"/>
        </w:rPr>
      </w:pPr>
      <w:r>
        <w:rPr>
          <w:sz w:val="24"/>
        </w:rPr>
        <w:t>Индекс физического объема в прогнозе на 2023-2025 гг. планируется на уровне 100%.</w:t>
      </w:r>
    </w:p>
    <w:p w:rsidR="005F0214" w:rsidRDefault="005F0214" w:rsidP="005F0214">
      <w:pPr>
        <w:pStyle w:val="af1"/>
        <w:spacing w:line="360" w:lineRule="auto"/>
        <w:jc w:val="center"/>
        <w:rPr>
          <w:b/>
          <w:sz w:val="24"/>
        </w:rPr>
      </w:pPr>
    </w:p>
    <w:p w:rsidR="005F0214" w:rsidRDefault="005F0214" w:rsidP="005F0214">
      <w:pPr>
        <w:pStyle w:val="af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5.  Малый бизнес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  <w:r>
        <w:t>Малые предприятия вносят достойный вклад в социально-экономическое развитие района, направляя средства в развитие предпринимательства.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  <w:r>
        <w:t xml:space="preserve">По состоянию на 01.01.2022 г. на территории Зиминского районного муниципального образования осуществляют предпринимательскую деятельность 50 предприятий и 98 индивидуальных предпринимателей 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  <w:r>
        <w:t>Сложившаяся отраслевая структура малого предпринимательства практически не меняется.</w:t>
      </w:r>
      <w:r>
        <w:rPr>
          <w:color w:val="3F3F3F"/>
        </w:rPr>
        <w:t xml:space="preserve"> </w:t>
      </w:r>
      <w:r>
        <w:t xml:space="preserve">Основная деятельность предпринимателей – торговля (оптовая и розничная), сельское хозяйство. 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  <w:r>
        <w:t xml:space="preserve">Сельское хозяйство представлено субъектами малого бизнеса – крестьянско-фермерскими хозяйствами, а также потребительскими и кредитным кооперативами. 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  <w:bookmarkStart w:id="2" w:name="OLE_LINK1"/>
      <w:bookmarkStart w:id="3" w:name="OLE_LINK2"/>
      <w:r>
        <w:t xml:space="preserve">Выручка от реализации продукции, работ, услуг </w:t>
      </w:r>
      <w:bookmarkEnd w:id="2"/>
      <w:bookmarkEnd w:id="3"/>
      <w:r>
        <w:t xml:space="preserve">малых предприятий в 2021 году составила 551,37 млн. рублей. 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  <w:r>
        <w:lastRenderedPageBreak/>
        <w:t xml:space="preserve">При оценке 2022 года выручка от реализации продукции, работ, услуг составит 612,35 млн. рублей. </w:t>
      </w:r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jc w:val="both"/>
      </w:pPr>
      <w:r>
        <w:t xml:space="preserve">         В прогнозируемом периоде 2023-2025 гг. увеличение выручки от реализации продукции, работ, услуг произойдет как за счет увеличения объемов производства, так и за счет роста цен на продукцию. Рост выручки от реализации продукции, работ, услуг планируется в таких видах экономической деятельности, как: </w:t>
      </w:r>
      <w:proofErr w:type="gramStart"/>
      <w:r>
        <w:t>«Торговля», «Прочие», «Сельское хозяйство», «Водоснабжение; водоотведение, организация сбора и утилизации отходов, деятельность по ликвидации загрязнений», «Обеспечение электрической энергией, газом и паром; кондиционирование воздуха», «Транспортировка и хранения».</w:t>
      </w:r>
      <w:proofErr w:type="gramEnd"/>
    </w:p>
    <w:p w:rsidR="005F0214" w:rsidRDefault="005F0214" w:rsidP="005F0214">
      <w:pPr>
        <w:pStyle w:val="2"/>
        <w:tabs>
          <w:tab w:val="left" w:pos="260"/>
        </w:tabs>
        <w:spacing w:after="0" w:line="360" w:lineRule="auto"/>
        <w:jc w:val="both"/>
      </w:pPr>
      <w:r>
        <w:t xml:space="preserve">        Среднемесячная заработная плата работников на малых предприятиях в 2021 году составила 20286,9 рублей. В прогнозе до 2025 г. планируется увеличение среднемесячной заработной платы работников малых предприятий на 15 % и составит 23254,5 рублей.</w:t>
      </w:r>
    </w:p>
    <w:p w:rsidR="005F0214" w:rsidRDefault="005F0214" w:rsidP="005F0214">
      <w:pPr>
        <w:pStyle w:val="2"/>
        <w:spacing w:after="0" w:line="360" w:lineRule="auto"/>
        <w:ind w:firstLine="539"/>
        <w:jc w:val="both"/>
      </w:pPr>
    </w:p>
    <w:p w:rsidR="005F0214" w:rsidRDefault="005F0214" w:rsidP="005F0214">
      <w:pPr>
        <w:pStyle w:val="2"/>
        <w:spacing w:after="0" w:line="360" w:lineRule="auto"/>
        <w:jc w:val="center"/>
        <w:rPr>
          <w:b/>
        </w:rPr>
      </w:pPr>
      <w:r>
        <w:rPr>
          <w:b/>
        </w:rPr>
        <w:t>6. Объем инвестиций в основной капитал</w:t>
      </w:r>
    </w:p>
    <w:p w:rsidR="005F0214" w:rsidRDefault="005F0214" w:rsidP="005F0214">
      <w:pPr>
        <w:spacing w:line="360" w:lineRule="auto"/>
        <w:ind w:firstLine="540"/>
        <w:jc w:val="both"/>
      </w:pPr>
      <w:r>
        <w:t>Инвестиции выступают одним из важнейших факторов и необходимым условием экономического развития, инвестиции затрагивают основы хозяйственной деятельности, определяя процесс экономического роста в целом.</w:t>
      </w:r>
    </w:p>
    <w:p w:rsidR="005F0214" w:rsidRDefault="005F0214" w:rsidP="005F0214">
      <w:pPr>
        <w:spacing w:line="360" w:lineRule="auto"/>
        <w:ind w:firstLine="567"/>
        <w:jc w:val="both"/>
      </w:pPr>
      <w:r>
        <w:t>По данным Иркутскстата в Зиминском районе объем инвестиций в основной капитал за 2021 год составил 299,54 млн. рублей.</w:t>
      </w:r>
    </w:p>
    <w:p w:rsidR="005F0214" w:rsidRDefault="005F0214" w:rsidP="005F0214">
      <w:pPr>
        <w:spacing w:line="360" w:lineRule="auto"/>
        <w:ind w:left="-11"/>
        <w:jc w:val="both"/>
        <w:outlineLvl w:val="0"/>
      </w:pPr>
      <w:r>
        <w:t xml:space="preserve">         В прогнозируемом периоде на 2023-2025 годы для расчета темпов роста применялся индекс – дефлятор, к 2025 году инвестиции в основной капитал составят 393,28 млн. рублей, что на 31,3 % больше уровня 2021 года. </w:t>
      </w:r>
    </w:p>
    <w:p w:rsidR="005F0214" w:rsidRDefault="005F0214" w:rsidP="005F0214">
      <w:pPr>
        <w:spacing w:line="360" w:lineRule="auto"/>
        <w:ind w:firstLine="708"/>
        <w:jc w:val="right"/>
      </w:pPr>
    </w:p>
    <w:p w:rsidR="005F0214" w:rsidRDefault="005F0214" w:rsidP="005F0214">
      <w:pPr>
        <w:spacing w:line="360" w:lineRule="auto"/>
        <w:jc w:val="center"/>
        <w:rPr>
          <w:b/>
        </w:rPr>
      </w:pPr>
      <w:r>
        <w:rPr>
          <w:b/>
        </w:rPr>
        <w:t>7. Уровень жизни населения</w:t>
      </w:r>
    </w:p>
    <w:p w:rsidR="005F0214" w:rsidRDefault="005F0214" w:rsidP="005F0214">
      <w:pPr>
        <w:pStyle w:val="af1"/>
        <w:spacing w:line="360" w:lineRule="auto"/>
        <w:ind w:firstLine="708"/>
        <w:rPr>
          <w:sz w:val="24"/>
        </w:rPr>
      </w:pPr>
      <w:r>
        <w:rPr>
          <w:sz w:val="24"/>
        </w:rPr>
        <w:t>Численность постоянного населения Зиминского района на 01.01.2022 года по  оценке, рассчитанной от  итогов ВПН -2010 года снизилась незначительно и составила 12096 человек.</w:t>
      </w:r>
    </w:p>
    <w:p w:rsidR="005F0214" w:rsidRDefault="005F0214" w:rsidP="005F0214">
      <w:pPr>
        <w:spacing w:line="360" w:lineRule="auto"/>
        <w:ind w:firstLine="540"/>
        <w:jc w:val="both"/>
      </w:pPr>
      <w:r>
        <w:t xml:space="preserve">Среднесписочная численность работников по полному кругу организаций в 2021 году составила 2,93 тыс. человек, по оценке 2022 года среднесписочная численность работников снизится и составит 2,91 тыс. чел. </w:t>
      </w:r>
    </w:p>
    <w:p w:rsidR="005F0214" w:rsidRDefault="005F0214" w:rsidP="005F0214">
      <w:pPr>
        <w:spacing w:line="360" w:lineRule="auto"/>
        <w:ind w:firstLine="540"/>
        <w:jc w:val="both"/>
      </w:pPr>
      <w:r>
        <w:t xml:space="preserve">По данным Центра занятости населения по Зиминскому району уровень регистрируемой безработицы в прогнозируемом периоде сохранится на уровне 2021 года – 2,04%. </w:t>
      </w:r>
    </w:p>
    <w:p w:rsidR="005F0214" w:rsidRDefault="005F0214" w:rsidP="005F0214">
      <w:pPr>
        <w:spacing w:line="360" w:lineRule="auto"/>
        <w:ind w:firstLine="540"/>
        <w:jc w:val="both"/>
      </w:pPr>
      <w:r>
        <w:t xml:space="preserve">Среднемесячная заработная плата в 2022 году ожидается в размере 37 492,3 рублей. </w:t>
      </w:r>
    </w:p>
    <w:p w:rsidR="005F0214" w:rsidRDefault="005F0214" w:rsidP="00BC5A54">
      <w:pPr>
        <w:spacing w:line="360" w:lineRule="auto"/>
        <w:ind w:firstLine="540"/>
        <w:jc w:val="both"/>
      </w:pPr>
      <w:r>
        <w:t>В целом фонд заработной платы за период 2023 – 2025 годы возрастет к уровню 2022 года на 13,5 %.</w:t>
      </w:r>
    </w:p>
    <w:sectPr w:rsidR="005F0214" w:rsidSect="00BC5A54">
      <w:pgSz w:w="11906" w:h="16838" w:code="9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14" w:rsidRDefault="005F0214" w:rsidP="002B3D27">
      <w:r>
        <w:separator/>
      </w:r>
    </w:p>
  </w:endnote>
  <w:endnote w:type="continuationSeparator" w:id="1">
    <w:p w:rsidR="005F0214" w:rsidRDefault="005F0214" w:rsidP="002B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14" w:rsidRDefault="005F0214" w:rsidP="002B3D27">
      <w:r>
        <w:separator/>
      </w:r>
    </w:p>
  </w:footnote>
  <w:footnote w:type="continuationSeparator" w:id="1">
    <w:p w:rsidR="005F0214" w:rsidRDefault="005F0214" w:rsidP="002B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8A07FA"/>
    <w:multiLevelType w:val="multilevel"/>
    <w:tmpl w:val="6EBEF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3BF728A"/>
    <w:multiLevelType w:val="multilevel"/>
    <w:tmpl w:val="0672C0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4E158BC"/>
    <w:multiLevelType w:val="multilevel"/>
    <w:tmpl w:val="C0E8F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1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2026A8"/>
    <w:multiLevelType w:val="multilevel"/>
    <w:tmpl w:val="50DEC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123474"/>
    <w:multiLevelType w:val="hybridMultilevel"/>
    <w:tmpl w:val="09CA0F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2F4827"/>
    <w:multiLevelType w:val="hybridMultilevel"/>
    <w:tmpl w:val="73085EDE"/>
    <w:lvl w:ilvl="0" w:tplc="5ED2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6724AE"/>
    <w:multiLevelType w:val="multilevel"/>
    <w:tmpl w:val="BBAAEE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21"/>
  </w:num>
  <w:num w:numId="5">
    <w:abstractNumId w:val="0"/>
  </w:num>
  <w:num w:numId="6">
    <w:abstractNumId w:val="15"/>
  </w:num>
  <w:num w:numId="7">
    <w:abstractNumId w:val="31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1"/>
  </w:num>
  <w:num w:numId="16">
    <w:abstractNumId w:val="19"/>
  </w:num>
  <w:num w:numId="17">
    <w:abstractNumId w:val="25"/>
  </w:num>
  <w:num w:numId="18">
    <w:abstractNumId w:val="3"/>
  </w:num>
  <w:num w:numId="19">
    <w:abstractNumId w:val="12"/>
  </w:num>
  <w:num w:numId="20">
    <w:abstractNumId w:val="29"/>
  </w:num>
  <w:num w:numId="21">
    <w:abstractNumId w:val="18"/>
  </w:num>
  <w:num w:numId="22">
    <w:abstractNumId w:val="20"/>
  </w:num>
  <w:num w:numId="23">
    <w:abstractNumId w:val="4"/>
  </w:num>
  <w:num w:numId="24">
    <w:abstractNumId w:val="34"/>
  </w:num>
  <w:num w:numId="25">
    <w:abstractNumId w:val="11"/>
  </w:num>
  <w:num w:numId="26">
    <w:abstractNumId w:val="14"/>
  </w:num>
  <w:num w:numId="27">
    <w:abstractNumId w:val="17"/>
  </w:num>
  <w:num w:numId="28">
    <w:abstractNumId w:val="22"/>
  </w:num>
  <w:num w:numId="29">
    <w:abstractNumId w:val="6"/>
  </w:num>
  <w:num w:numId="30">
    <w:abstractNumId w:val="24"/>
  </w:num>
  <w:num w:numId="31">
    <w:abstractNumId w:val="10"/>
  </w:num>
  <w:num w:numId="32">
    <w:abstractNumId w:val="3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2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1F"/>
    <w:rsid w:val="000060CE"/>
    <w:rsid w:val="00030846"/>
    <w:rsid w:val="00033F86"/>
    <w:rsid w:val="00034B36"/>
    <w:rsid w:val="000372CC"/>
    <w:rsid w:val="00041350"/>
    <w:rsid w:val="000522AA"/>
    <w:rsid w:val="00053553"/>
    <w:rsid w:val="00060F5D"/>
    <w:rsid w:val="00067C9F"/>
    <w:rsid w:val="00077CE1"/>
    <w:rsid w:val="000938BD"/>
    <w:rsid w:val="00094D42"/>
    <w:rsid w:val="00095DB6"/>
    <w:rsid w:val="000B2D12"/>
    <w:rsid w:val="000C6983"/>
    <w:rsid w:val="000D2C24"/>
    <w:rsid w:val="000F0408"/>
    <w:rsid w:val="000F13B7"/>
    <w:rsid w:val="000F1505"/>
    <w:rsid w:val="000F5FA0"/>
    <w:rsid w:val="00100611"/>
    <w:rsid w:val="0011005B"/>
    <w:rsid w:val="00110C9E"/>
    <w:rsid w:val="001160BD"/>
    <w:rsid w:val="00116E82"/>
    <w:rsid w:val="00126541"/>
    <w:rsid w:val="0013457F"/>
    <w:rsid w:val="00134BB9"/>
    <w:rsid w:val="00136F7E"/>
    <w:rsid w:val="00152304"/>
    <w:rsid w:val="00155B07"/>
    <w:rsid w:val="00170743"/>
    <w:rsid w:val="00172322"/>
    <w:rsid w:val="00176318"/>
    <w:rsid w:val="001842B8"/>
    <w:rsid w:val="00187D9E"/>
    <w:rsid w:val="0019313E"/>
    <w:rsid w:val="001A668A"/>
    <w:rsid w:val="001B22CD"/>
    <w:rsid w:val="001B3DD3"/>
    <w:rsid w:val="001C4109"/>
    <w:rsid w:val="001C59A8"/>
    <w:rsid w:val="001C5EFD"/>
    <w:rsid w:val="001C6BB7"/>
    <w:rsid w:val="001E43FC"/>
    <w:rsid w:val="001F0183"/>
    <w:rsid w:val="001F10DC"/>
    <w:rsid w:val="002003AA"/>
    <w:rsid w:val="002116B5"/>
    <w:rsid w:val="00224741"/>
    <w:rsid w:val="00233DB8"/>
    <w:rsid w:val="00234F1F"/>
    <w:rsid w:val="002420D1"/>
    <w:rsid w:val="00247FA0"/>
    <w:rsid w:val="0025044D"/>
    <w:rsid w:val="00263630"/>
    <w:rsid w:val="00272371"/>
    <w:rsid w:val="00273009"/>
    <w:rsid w:val="002757C8"/>
    <w:rsid w:val="00275E32"/>
    <w:rsid w:val="002A38AD"/>
    <w:rsid w:val="002B3D27"/>
    <w:rsid w:val="002C4E82"/>
    <w:rsid w:val="002D207C"/>
    <w:rsid w:val="002F18EE"/>
    <w:rsid w:val="002F1FA9"/>
    <w:rsid w:val="002F341E"/>
    <w:rsid w:val="00304B57"/>
    <w:rsid w:val="00310AA6"/>
    <w:rsid w:val="00330248"/>
    <w:rsid w:val="00332E32"/>
    <w:rsid w:val="003359B6"/>
    <w:rsid w:val="00341E39"/>
    <w:rsid w:val="003535A8"/>
    <w:rsid w:val="00355EEB"/>
    <w:rsid w:val="00357B87"/>
    <w:rsid w:val="00363636"/>
    <w:rsid w:val="00363995"/>
    <w:rsid w:val="0037005D"/>
    <w:rsid w:val="00371779"/>
    <w:rsid w:val="003739C3"/>
    <w:rsid w:val="00396172"/>
    <w:rsid w:val="003B30D1"/>
    <w:rsid w:val="003C0F74"/>
    <w:rsid w:val="003C1AE5"/>
    <w:rsid w:val="003C23F7"/>
    <w:rsid w:val="003C41E4"/>
    <w:rsid w:val="003D256E"/>
    <w:rsid w:val="003E1ECB"/>
    <w:rsid w:val="003F061E"/>
    <w:rsid w:val="003F2F83"/>
    <w:rsid w:val="00400F84"/>
    <w:rsid w:val="00410BEB"/>
    <w:rsid w:val="00413692"/>
    <w:rsid w:val="00414335"/>
    <w:rsid w:val="00416096"/>
    <w:rsid w:val="00431188"/>
    <w:rsid w:val="00463103"/>
    <w:rsid w:val="00464115"/>
    <w:rsid w:val="0047652D"/>
    <w:rsid w:val="0049320E"/>
    <w:rsid w:val="00495867"/>
    <w:rsid w:val="00495A02"/>
    <w:rsid w:val="00497296"/>
    <w:rsid w:val="004B44DA"/>
    <w:rsid w:val="004B48BE"/>
    <w:rsid w:val="004D26A7"/>
    <w:rsid w:val="004E1046"/>
    <w:rsid w:val="004E2E8C"/>
    <w:rsid w:val="004E6AA3"/>
    <w:rsid w:val="004F44E2"/>
    <w:rsid w:val="00511388"/>
    <w:rsid w:val="00513C25"/>
    <w:rsid w:val="00515F22"/>
    <w:rsid w:val="00521832"/>
    <w:rsid w:val="005266B4"/>
    <w:rsid w:val="00527422"/>
    <w:rsid w:val="00536206"/>
    <w:rsid w:val="005407D6"/>
    <w:rsid w:val="0054151D"/>
    <w:rsid w:val="005415F5"/>
    <w:rsid w:val="0054217A"/>
    <w:rsid w:val="00543949"/>
    <w:rsid w:val="00555175"/>
    <w:rsid w:val="00555717"/>
    <w:rsid w:val="00574381"/>
    <w:rsid w:val="00581145"/>
    <w:rsid w:val="00590316"/>
    <w:rsid w:val="005A6517"/>
    <w:rsid w:val="005B14EE"/>
    <w:rsid w:val="005B2776"/>
    <w:rsid w:val="005B4CB0"/>
    <w:rsid w:val="005C145D"/>
    <w:rsid w:val="005C5D43"/>
    <w:rsid w:val="005C7F60"/>
    <w:rsid w:val="005D2176"/>
    <w:rsid w:val="005D4BC5"/>
    <w:rsid w:val="005D56DB"/>
    <w:rsid w:val="005F0214"/>
    <w:rsid w:val="005F17A2"/>
    <w:rsid w:val="0060141F"/>
    <w:rsid w:val="00606755"/>
    <w:rsid w:val="006118A2"/>
    <w:rsid w:val="0062068E"/>
    <w:rsid w:val="00623573"/>
    <w:rsid w:val="006402E2"/>
    <w:rsid w:val="00666BB7"/>
    <w:rsid w:val="00680B4B"/>
    <w:rsid w:val="0069459C"/>
    <w:rsid w:val="00696D1A"/>
    <w:rsid w:val="0069750D"/>
    <w:rsid w:val="006A3004"/>
    <w:rsid w:val="006B60A3"/>
    <w:rsid w:val="006C08F4"/>
    <w:rsid w:val="006C2937"/>
    <w:rsid w:val="006E6C28"/>
    <w:rsid w:val="006E7220"/>
    <w:rsid w:val="006F4C15"/>
    <w:rsid w:val="006F6002"/>
    <w:rsid w:val="00706B9A"/>
    <w:rsid w:val="007138D3"/>
    <w:rsid w:val="00716FD1"/>
    <w:rsid w:val="00727DE8"/>
    <w:rsid w:val="00735475"/>
    <w:rsid w:val="0074117B"/>
    <w:rsid w:val="00741218"/>
    <w:rsid w:val="00746C6A"/>
    <w:rsid w:val="00747332"/>
    <w:rsid w:val="00752A06"/>
    <w:rsid w:val="007646AA"/>
    <w:rsid w:val="00771BA5"/>
    <w:rsid w:val="00771BDB"/>
    <w:rsid w:val="007747C0"/>
    <w:rsid w:val="0078119C"/>
    <w:rsid w:val="00783354"/>
    <w:rsid w:val="00783588"/>
    <w:rsid w:val="007963D2"/>
    <w:rsid w:val="00797F22"/>
    <w:rsid w:val="007A184F"/>
    <w:rsid w:val="007A4158"/>
    <w:rsid w:val="007B3C3D"/>
    <w:rsid w:val="007B4741"/>
    <w:rsid w:val="007C558F"/>
    <w:rsid w:val="007C59A8"/>
    <w:rsid w:val="007D201C"/>
    <w:rsid w:val="007E2B26"/>
    <w:rsid w:val="007E2E8B"/>
    <w:rsid w:val="007E72DF"/>
    <w:rsid w:val="007F04BB"/>
    <w:rsid w:val="007F3EC5"/>
    <w:rsid w:val="00807B5A"/>
    <w:rsid w:val="00811491"/>
    <w:rsid w:val="00811ACE"/>
    <w:rsid w:val="008208A3"/>
    <w:rsid w:val="008319B5"/>
    <w:rsid w:val="00834028"/>
    <w:rsid w:val="008360A8"/>
    <w:rsid w:val="008436B3"/>
    <w:rsid w:val="00845FB8"/>
    <w:rsid w:val="0085002E"/>
    <w:rsid w:val="00854979"/>
    <w:rsid w:val="00860F77"/>
    <w:rsid w:val="008646EB"/>
    <w:rsid w:val="00871341"/>
    <w:rsid w:val="00874C3D"/>
    <w:rsid w:val="008759E8"/>
    <w:rsid w:val="008766F9"/>
    <w:rsid w:val="00876D04"/>
    <w:rsid w:val="00883CAF"/>
    <w:rsid w:val="008915F0"/>
    <w:rsid w:val="00891609"/>
    <w:rsid w:val="00892FD6"/>
    <w:rsid w:val="008A06D2"/>
    <w:rsid w:val="008A0AA6"/>
    <w:rsid w:val="008A4D29"/>
    <w:rsid w:val="008A505F"/>
    <w:rsid w:val="008A6990"/>
    <w:rsid w:val="008B10CF"/>
    <w:rsid w:val="008B469F"/>
    <w:rsid w:val="008C3662"/>
    <w:rsid w:val="008C4992"/>
    <w:rsid w:val="008D1BA6"/>
    <w:rsid w:val="008E101E"/>
    <w:rsid w:val="00903009"/>
    <w:rsid w:val="0092378D"/>
    <w:rsid w:val="00927E59"/>
    <w:rsid w:val="00930F94"/>
    <w:rsid w:val="00932145"/>
    <w:rsid w:val="00932765"/>
    <w:rsid w:val="00932BB4"/>
    <w:rsid w:val="0093552C"/>
    <w:rsid w:val="00937A63"/>
    <w:rsid w:val="00937CE9"/>
    <w:rsid w:val="00964AF1"/>
    <w:rsid w:val="00964D38"/>
    <w:rsid w:val="0096519F"/>
    <w:rsid w:val="00970520"/>
    <w:rsid w:val="0098291F"/>
    <w:rsid w:val="00995337"/>
    <w:rsid w:val="00995BE6"/>
    <w:rsid w:val="00997BDE"/>
    <w:rsid w:val="00997BF6"/>
    <w:rsid w:val="009A05AE"/>
    <w:rsid w:val="009A092D"/>
    <w:rsid w:val="009A53C9"/>
    <w:rsid w:val="009B131E"/>
    <w:rsid w:val="009B42C7"/>
    <w:rsid w:val="009B716D"/>
    <w:rsid w:val="009B766F"/>
    <w:rsid w:val="009C0F31"/>
    <w:rsid w:val="009C5C22"/>
    <w:rsid w:val="009C6774"/>
    <w:rsid w:val="009D22B7"/>
    <w:rsid w:val="009D5346"/>
    <w:rsid w:val="009E66F7"/>
    <w:rsid w:val="00A026D8"/>
    <w:rsid w:val="00A0288E"/>
    <w:rsid w:val="00A040A3"/>
    <w:rsid w:val="00A128DE"/>
    <w:rsid w:val="00A13B5B"/>
    <w:rsid w:val="00A25894"/>
    <w:rsid w:val="00A373B9"/>
    <w:rsid w:val="00A43311"/>
    <w:rsid w:val="00A44CC8"/>
    <w:rsid w:val="00A4541B"/>
    <w:rsid w:val="00A461F3"/>
    <w:rsid w:val="00A502A7"/>
    <w:rsid w:val="00A51B50"/>
    <w:rsid w:val="00A811A6"/>
    <w:rsid w:val="00A811C1"/>
    <w:rsid w:val="00A84AF4"/>
    <w:rsid w:val="00A915D3"/>
    <w:rsid w:val="00A93EF9"/>
    <w:rsid w:val="00AA789D"/>
    <w:rsid w:val="00AA7E79"/>
    <w:rsid w:val="00AB490D"/>
    <w:rsid w:val="00AB7207"/>
    <w:rsid w:val="00AC030B"/>
    <w:rsid w:val="00AD3AC4"/>
    <w:rsid w:val="00AD5F29"/>
    <w:rsid w:val="00AE19FE"/>
    <w:rsid w:val="00AF1224"/>
    <w:rsid w:val="00AF4012"/>
    <w:rsid w:val="00B0793C"/>
    <w:rsid w:val="00B10D2E"/>
    <w:rsid w:val="00B14604"/>
    <w:rsid w:val="00B14E5D"/>
    <w:rsid w:val="00B15DFD"/>
    <w:rsid w:val="00B17576"/>
    <w:rsid w:val="00B212C0"/>
    <w:rsid w:val="00B4269D"/>
    <w:rsid w:val="00B42723"/>
    <w:rsid w:val="00B56FDE"/>
    <w:rsid w:val="00B63D4D"/>
    <w:rsid w:val="00B7352A"/>
    <w:rsid w:val="00B74C0B"/>
    <w:rsid w:val="00B84FD8"/>
    <w:rsid w:val="00B90415"/>
    <w:rsid w:val="00BA4E98"/>
    <w:rsid w:val="00BA73CE"/>
    <w:rsid w:val="00BB5862"/>
    <w:rsid w:val="00BC5A54"/>
    <w:rsid w:val="00BC65F1"/>
    <w:rsid w:val="00BD3432"/>
    <w:rsid w:val="00BD65CD"/>
    <w:rsid w:val="00BF1741"/>
    <w:rsid w:val="00BF6FFF"/>
    <w:rsid w:val="00C013B0"/>
    <w:rsid w:val="00C04A11"/>
    <w:rsid w:val="00C15F86"/>
    <w:rsid w:val="00C20AEF"/>
    <w:rsid w:val="00C23AAC"/>
    <w:rsid w:val="00C34BB2"/>
    <w:rsid w:val="00C34E1A"/>
    <w:rsid w:val="00C35B61"/>
    <w:rsid w:val="00C37EA5"/>
    <w:rsid w:val="00C43397"/>
    <w:rsid w:val="00C50C03"/>
    <w:rsid w:val="00C80C49"/>
    <w:rsid w:val="00C860CB"/>
    <w:rsid w:val="00C87846"/>
    <w:rsid w:val="00C90FE3"/>
    <w:rsid w:val="00C92513"/>
    <w:rsid w:val="00C96625"/>
    <w:rsid w:val="00CC1F87"/>
    <w:rsid w:val="00CC2C73"/>
    <w:rsid w:val="00CC4260"/>
    <w:rsid w:val="00CD26A8"/>
    <w:rsid w:val="00CD647D"/>
    <w:rsid w:val="00CD73E2"/>
    <w:rsid w:val="00CE32D4"/>
    <w:rsid w:val="00CF0F8D"/>
    <w:rsid w:val="00D044BA"/>
    <w:rsid w:val="00D142D9"/>
    <w:rsid w:val="00D142F9"/>
    <w:rsid w:val="00D16ADC"/>
    <w:rsid w:val="00D2321F"/>
    <w:rsid w:val="00D2459C"/>
    <w:rsid w:val="00D25897"/>
    <w:rsid w:val="00D258CD"/>
    <w:rsid w:val="00D27222"/>
    <w:rsid w:val="00D3156C"/>
    <w:rsid w:val="00D433CF"/>
    <w:rsid w:val="00D51134"/>
    <w:rsid w:val="00D60085"/>
    <w:rsid w:val="00D60C06"/>
    <w:rsid w:val="00D7354E"/>
    <w:rsid w:val="00D75A03"/>
    <w:rsid w:val="00D805CF"/>
    <w:rsid w:val="00D83D42"/>
    <w:rsid w:val="00D840E6"/>
    <w:rsid w:val="00D93D3B"/>
    <w:rsid w:val="00D97DA6"/>
    <w:rsid w:val="00DA1149"/>
    <w:rsid w:val="00DB5126"/>
    <w:rsid w:val="00DB5550"/>
    <w:rsid w:val="00DC58D4"/>
    <w:rsid w:val="00DD0441"/>
    <w:rsid w:val="00DD276F"/>
    <w:rsid w:val="00DE301B"/>
    <w:rsid w:val="00E04ECD"/>
    <w:rsid w:val="00E058B5"/>
    <w:rsid w:val="00E1692A"/>
    <w:rsid w:val="00E26234"/>
    <w:rsid w:val="00E35597"/>
    <w:rsid w:val="00E5484E"/>
    <w:rsid w:val="00E54D31"/>
    <w:rsid w:val="00E54E35"/>
    <w:rsid w:val="00E569E0"/>
    <w:rsid w:val="00E60D6C"/>
    <w:rsid w:val="00E63452"/>
    <w:rsid w:val="00E63E8E"/>
    <w:rsid w:val="00E75CDB"/>
    <w:rsid w:val="00E7769D"/>
    <w:rsid w:val="00E778D9"/>
    <w:rsid w:val="00EA157C"/>
    <w:rsid w:val="00EA502D"/>
    <w:rsid w:val="00EB2915"/>
    <w:rsid w:val="00EB5CDE"/>
    <w:rsid w:val="00EC1E3D"/>
    <w:rsid w:val="00EC327A"/>
    <w:rsid w:val="00ED11EB"/>
    <w:rsid w:val="00ED5B73"/>
    <w:rsid w:val="00EE3A9F"/>
    <w:rsid w:val="00EF7386"/>
    <w:rsid w:val="00F067AD"/>
    <w:rsid w:val="00F12454"/>
    <w:rsid w:val="00F16850"/>
    <w:rsid w:val="00F22E77"/>
    <w:rsid w:val="00F259ED"/>
    <w:rsid w:val="00F27289"/>
    <w:rsid w:val="00F30DA8"/>
    <w:rsid w:val="00F349A3"/>
    <w:rsid w:val="00F35F33"/>
    <w:rsid w:val="00F36A07"/>
    <w:rsid w:val="00F417D8"/>
    <w:rsid w:val="00F429B0"/>
    <w:rsid w:val="00F54645"/>
    <w:rsid w:val="00F767C3"/>
    <w:rsid w:val="00F92A1F"/>
    <w:rsid w:val="00FA7231"/>
    <w:rsid w:val="00FB1049"/>
    <w:rsid w:val="00FC70AB"/>
    <w:rsid w:val="00FD2A7C"/>
    <w:rsid w:val="00FD550C"/>
    <w:rsid w:val="00FD7E12"/>
    <w:rsid w:val="00FE3588"/>
    <w:rsid w:val="00FE5B0F"/>
    <w:rsid w:val="00FE7395"/>
    <w:rsid w:val="00FF3E8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0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6">
    <w:name w:val="Hyperlink"/>
    <w:basedOn w:val="a0"/>
    <w:uiPriority w:val="99"/>
    <w:rsid w:val="000F0408"/>
    <w:rPr>
      <w:color w:val="0000FF"/>
      <w:u w:val="single"/>
    </w:rPr>
  </w:style>
  <w:style w:type="table" w:styleId="a7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rsid w:val="003D256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rsid w:val="002B3D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3D27"/>
    <w:rPr>
      <w:sz w:val="24"/>
      <w:szCs w:val="24"/>
    </w:rPr>
  </w:style>
  <w:style w:type="paragraph" w:styleId="ae">
    <w:name w:val="footer"/>
    <w:basedOn w:val="a"/>
    <w:link w:val="af"/>
    <w:rsid w:val="002B3D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B3D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F0214"/>
    <w:rPr>
      <w:b/>
      <w:bCs/>
      <w:sz w:val="32"/>
      <w:szCs w:val="24"/>
    </w:rPr>
  </w:style>
  <w:style w:type="character" w:styleId="af0">
    <w:name w:val="FollowedHyperlink"/>
    <w:basedOn w:val="a0"/>
    <w:uiPriority w:val="99"/>
    <w:unhideWhenUsed/>
    <w:rsid w:val="005F0214"/>
    <w:rPr>
      <w:color w:val="800080" w:themeColor="followedHyperlink"/>
      <w:u w:val="single"/>
    </w:rPr>
  </w:style>
  <w:style w:type="character" w:customStyle="1" w:styleId="a4">
    <w:name w:val="Название Знак"/>
    <w:basedOn w:val="a0"/>
    <w:link w:val="a3"/>
    <w:rsid w:val="005F0214"/>
    <w:rPr>
      <w:b/>
      <w:bCs/>
      <w:sz w:val="28"/>
      <w:szCs w:val="24"/>
    </w:rPr>
  </w:style>
  <w:style w:type="paragraph" w:styleId="af1">
    <w:name w:val="Body Text"/>
    <w:basedOn w:val="a"/>
    <w:link w:val="af2"/>
    <w:unhideWhenUsed/>
    <w:rsid w:val="005F0214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5F0214"/>
    <w:rPr>
      <w:sz w:val="28"/>
      <w:szCs w:val="24"/>
    </w:rPr>
  </w:style>
  <w:style w:type="paragraph" w:styleId="2">
    <w:name w:val="Body Text 2"/>
    <w:basedOn w:val="a"/>
    <w:link w:val="20"/>
    <w:unhideWhenUsed/>
    <w:rsid w:val="005F02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0214"/>
    <w:rPr>
      <w:sz w:val="24"/>
      <w:szCs w:val="24"/>
    </w:rPr>
  </w:style>
  <w:style w:type="paragraph" w:styleId="31">
    <w:name w:val="Body Text Indent 3"/>
    <w:basedOn w:val="a"/>
    <w:link w:val="32"/>
    <w:unhideWhenUsed/>
    <w:rsid w:val="005F02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0214"/>
    <w:rPr>
      <w:sz w:val="16"/>
      <w:szCs w:val="16"/>
    </w:rPr>
  </w:style>
  <w:style w:type="paragraph" w:customStyle="1" w:styleId="news">
    <w:name w:val="news"/>
    <w:basedOn w:val="a"/>
    <w:rsid w:val="005F0214"/>
    <w:pPr>
      <w:spacing w:before="150" w:after="150"/>
      <w:ind w:left="150" w:right="150" w:firstLine="225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25B6-AA26-44D9-AF68-19E5F01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3936</Words>
  <Characters>27408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31282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ryzhova_es</cp:lastModifiedBy>
  <cp:revision>11</cp:revision>
  <cp:lastPrinted>2022-11-01T02:16:00Z</cp:lastPrinted>
  <dcterms:created xsi:type="dcterms:W3CDTF">2022-07-11T05:48:00Z</dcterms:created>
  <dcterms:modified xsi:type="dcterms:W3CDTF">2022-12-01T04:49:00Z</dcterms:modified>
</cp:coreProperties>
</file>